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99" w:rsidRPr="00E32E99" w:rsidRDefault="004F7C51" w:rsidP="00E32E99">
      <w:pPr>
        <w:spacing w:after="0" w:line="240" w:lineRule="auto"/>
        <w:jc w:val="center"/>
        <w:rPr>
          <w:rFonts w:ascii="Times New Roman" w:hAnsi="Times New Roman" w:cs="Times New Roman"/>
          <w:sz w:val="24"/>
        </w:rPr>
      </w:pPr>
      <w:r>
        <w:rPr>
          <w:rFonts w:ascii="Times New Roman" w:hAnsi="Times New Roman" w:cs="Times New Roman"/>
          <w:b/>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59264;visibility:visible;mso-wrap-edited:f;mso-position-horizontal:center;mso-position-horizontal-relative:margin">
            <v:imagedata r:id="rId4" o:title=""/>
            <w10:wrap type="topAndBottom" anchorx="margin"/>
          </v:shape>
          <o:OLEObject Type="Embed" ProgID="Word.Picture.8" ShapeID="_x0000_s1026" DrawAspect="Content" ObjectID="_1686989595" r:id="rId5"/>
        </w:object>
      </w:r>
    </w:p>
    <w:p w:rsidR="00E32E99" w:rsidRPr="00E32E99" w:rsidRDefault="00E32E99" w:rsidP="00E32E99">
      <w:pPr>
        <w:pStyle w:val="1"/>
        <w:spacing w:before="0" w:after="0"/>
        <w:jc w:val="center"/>
        <w:rPr>
          <w:rFonts w:ascii="Times New Roman" w:hAnsi="Times New Roman" w:cs="Times New Roman"/>
          <w:sz w:val="24"/>
          <w:szCs w:val="24"/>
        </w:rPr>
      </w:pPr>
      <w:r w:rsidRPr="00E32E99">
        <w:rPr>
          <w:rFonts w:ascii="Times New Roman" w:hAnsi="Times New Roman" w:cs="Times New Roman"/>
          <w:sz w:val="24"/>
          <w:szCs w:val="24"/>
        </w:rPr>
        <w:t>ОЛЕКСАНДРІЙСЬКА РАЙОННА РАДА</w:t>
      </w:r>
    </w:p>
    <w:p w:rsidR="00E32E99" w:rsidRPr="00E32E99" w:rsidRDefault="00E32E99" w:rsidP="00E32E99">
      <w:pPr>
        <w:pStyle w:val="1"/>
        <w:spacing w:before="0" w:after="0"/>
        <w:jc w:val="center"/>
        <w:rPr>
          <w:rFonts w:ascii="Times New Roman" w:hAnsi="Times New Roman" w:cs="Times New Roman"/>
          <w:sz w:val="24"/>
          <w:szCs w:val="24"/>
        </w:rPr>
      </w:pPr>
      <w:r w:rsidRPr="00E32E99">
        <w:rPr>
          <w:rFonts w:ascii="Times New Roman" w:hAnsi="Times New Roman" w:cs="Times New Roman"/>
          <w:sz w:val="24"/>
          <w:szCs w:val="24"/>
        </w:rPr>
        <w:t>КІРОВОГРАДСЬКОЇ ОБЛАСТІ</w:t>
      </w:r>
    </w:p>
    <w:p w:rsidR="00E32E99" w:rsidRPr="00E32E99" w:rsidRDefault="00E32E99" w:rsidP="00E32E99">
      <w:pPr>
        <w:pStyle w:val="1"/>
        <w:spacing w:before="0" w:after="0"/>
        <w:jc w:val="center"/>
        <w:rPr>
          <w:rFonts w:ascii="Times New Roman" w:hAnsi="Times New Roman" w:cs="Times New Roman"/>
          <w:sz w:val="24"/>
          <w:szCs w:val="24"/>
        </w:rPr>
      </w:pPr>
      <w:r w:rsidRPr="00E32E99">
        <w:rPr>
          <w:rFonts w:ascii="Times New Roman" w:hAnsi="Times New Roman" w:cs="Times New Roman"/>
          <w:sz w:val="24"/>
          <w:szCs w:val="24"/>
          <w:lang w:val="ru-RU"/>
        </w:rPr>
        <w:t xml:space="preserve">ВОСЬМА </w:t>
      </w:r>
      <w:r w:rsidRPr="00E32E99">
        <w:rPr>
          <w:rFonts w:ascii="Times New Roman" w:hAnsi="Times New Roman" w:cs="Times New Roman"/>
          <w:sz w:val="24"/>
          <w:szCs w:val="24"/>
        </w:rPr>
        <w:t>СЕСІЯ ВОСЬМОГО СКЛИКАННЯ</w:t>
      </w:r>
    </w:p>
    <w:p w:rsidR="00E32E99" w:rsidRPr="00E32E99" w:rsidRDefault="00E32E99" w:rsidP="00E32E99">
      <w:pPr>
        <w:pStyle w:val="1"/>
        <w:spacing w:before="0" w:after="0"/>
        <w:jc w:val="center"/>
        <w:rPr>
          <w:rFonts w:ascii="Times New Roman" w:hAnsi="Times New Roman" w:cs="Times New Roman"/>
        </w:rPr>
      </w:pPr>
    </w:p>
    <w:p w:rsidR="00E32E99" w:rsidRPr="00E32E99" w:rsidRDefault="00E32E99" w:rsidP="00E32E99">
      <w:pPr>
        <w:pStyle w:val="1"/>
        <w:spacing w:before="0" w:after="0"/>
        <w:jc w:val="center"/>
        <w:rPr>
          <w:rFonts w:ascii="Times New Roman" w:hAnsi="Times New Roman" w:cs="Times New Roman"/>
        </w:rPr>
      </w:pPr>
      <w:r w:rsidRPr="00E32E99">
        <w:rPr>
          <w:rFonts w:ascii="Times New Roman" w:hAnsi="Times New Roman" w:cs="Times New Roman"/>
        </w:rPr>
        <w:t xml:space="preserve">Р І Ш Е Н </w:t>
      </w:r>
      <w:proofErr w:type="spellStart"/>
      <w:r w:rsidRPr="00E32E99">
        <w:rPr>
          <w:rFonts w:ascii="Times New Roman" w:hAnsi="Times New Roman" w:cs="Times New Roman"/>
        </w:rPr>
        <w:t>Н</w:t>
      </w:r>
      <w:proofErr w:type="spellEnd"/>
      <w:r w:rsidRPr="00E32E99">
        <w:rPr>
          <w:rFonts w:ascii="Times New Roman" w:hAnsi="Times New Roman" w:cs="Times New Roman"/>
        </w:rPr>
        <w:t xml:space="preserve"> Я</w:t>
      </w:r>
    </w:p>
    <w:p w:rsidR="00E32E99" w:rsidRPr="00E32E99" w:rsidRDefault="00E32E99" w:rsidP="00E32E99">
      <w:pPr>
        <w:spacing w:after="0" w:line="240" w:lineRule="auto"/>
        <w:jc w:val="center"/>
        <w:rPr>
          <w:rFonts w:ascii="Times New Roman" w:hAnsi="Times New Roman" w:cs="Times New Roman"/>
          <w:b/>
          <w:sz w:val="32"/>
          <w:szCs w:val="32"/>
        </w:rPr>
      </w:pPr>
    </w:p>
    <w:p w:rsidR="0080424B" w:rsidRPr="0080424B" w:rsidRDefault="0080424B" w:rsidP="0080424B">
      <w:pPr>
        <w:spacing w:after="0" w:line="240" w:lineRule="auto"/>
        <w:rPr>
          <w:rFonts w:ascii="Times New Roman" w:hAnsi="Times New Roman" w:cs="Times New Roman"/>
          <w:sz w:val="24"/>
          <w:szCs w:val="24"/>
          <w:lang w:val="uk-UA"/>
        </w:rPr>
      </w:pPr>
      <w:r w:rsidRPr="0080424B">
        <w:rPr>
          <w:rFonts w:ascii="Times New Roman" w:hAnsi="Times New Roman" w:cs="Times New Roman"/>
          <w:sz w:val="24"/>
          <w:szCs w:val="24"/>
          <w:lang w:val="uk-UA"/>
        </w:rPr>
        <w:t>від</w:t>
      </w:r>
      <w:r>
        <w:rPr>
          <w:rFonts w:ascii="Times New Roman" w:hAnsi="Times New Roman" w:cs="Times New Roman"/>
          <w:sz w:val="24"/>
          <w:szCs w:val="24"/>
          <w:lang w:val="uk-UA"/>
        </w:rPr>
        <w:t xml:space="preserve"> 02 липня 2021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134</w:t>
      </w:r>
    </w:p>
    <w:p w:rsidR="00E32E99" w:rsidRPr="0080424B" w:rsidRDefault="00E32E99" w:rsidP="0080424B">
      <w:pPr>
        <w:pStyle w:val="a5"/>
        <w:jc w:val="center"/>
        <w:rPr>
          <w:rFonts w:ascii="Times New Roman" w:hAnsi="Times New Roman" w:cs="Times New Roman"/>
          <w:sz w:val="24"/>
          <w:szCs w:val="24"/>
        </w:rPr>
      </w:pPr>
      <w:proofErr w:type="spellStart"/>
      <w:r w:rsidRPr="0080424B">
        <w:rPr>
          <w:rFonts w:ascii="Times New Roman" w:hAnsi="Times New Roman" w:cs="Times New Roman"/>
          <w:sz w:val="24"/>
          <w:szCs w:val="24"/>
        </w:rPr>
        <w:t>м.Олександрія</w:t>
      </w:r>
      <w:proofErr w:type="spellEnd"/>
    </w:p>
    <w:p w:rsidR="00E32E99" w:rsidRPr="0080424B" w:rsidRDefault="00E32E99" w:rsidP="0080424B">
      <w:pPr>
        <w:pStyle w:val="a5"/>
        <w:rPr>
          <w:rFonts w:ascii="Times New Roman" w:hAnsi="Times New Roman" w:cs="Times New Roman"/>
          <w:sz w:val="24"/>
          <w:szCs w:val="24"/>
          <w:lang w:val="uk-UA"/>
        </w:rPr>
      </w:pPr>
    </w:p>
    <w:p w:rsidR="00E32E99" w:rsidRPr="00E32E99" w:rsidRDefault="00E32E99" w:rsidP="00E32E99">
      <w:pPr>
        <w:pStyle w:val="a5"/>
        <w:rPr>
          <w:rFonts w:ascii="Times New Roman" w:hAnsi="Times New Roman" w:cs="Times New Roman"/>
          <w:sz w:val="24"/>
          <w:szCs w:val="24"/>
          <w:lang w:val="uk-UA"/>
        </w:rPr>
      </w:pPr>
    </w:p>
    <w:p w:rsidR="00E32E99" w:rsidRPr="00E32E99" w:rsidRDefault="00E32E99" w:rsidP="00E32E99">
      <w:pPr>
        <w:spacing w:after="0" w:line="240" w:lineRule="auto"/>
        <w:rPr>
          <w:rFonts w:ascii="Times New Roman" w:hAnsi="Times New Roman" w:cs="Times New Roman"/>
          <w:b/>
          <w:sz w:val="24"/>
          <w:szCs w:val="24"/>
          <w:lang w:val="uk-UA"/>
        </w:rPr>
      </w:pPr>
      <w:r w:rsidRPr="00E32E99">
        <w:rPr>
          <w:rFonts w:ascii="Times New Roman" w:hAnsi="Times New Roman" w:cs="Times New Roman"/>
          <w:b/>
          <w:sz w:val="24"/>
          <w:szCs w:val="24"/>
          <w:lang w:val="uk-UA"/>
        </w:rPr>
        <w:t xml:space="preserve">Про районну програму взаємодії Олександрійської </w:t>
      </w:r>
    </w:p>
    <w:p w:rsidR="00E32E99" w:rsidRPr="00E32E99" w:rsidRDefault="00E32E99" w:rsidP="00E32E99">
      <w:pPr>
        <w:spacing w:after="0" w:line="240" w:lineRule="auto"/>
        <w:rPr>
          <w:rFonts w:ascii="Times New Roman" w:hAnsi="Times New Roman" w:cs="Times New Roman"/>
          <w:b/>
          <w:sz w:val="24"/>
          <w:szCs w:val="24"/>
          <w:lang w:val="uk-UA"/>
        </w:rPr>
      </w:pPr>
      <w:r w:rsidRPr="00E32E99">
        <w:rPr>
          <w:rFonts w:ascii="Times New Roman" w:hAnsi="Times New Roman" w:cs="Times New Roman"/>
          <w:b/>
          <w:sz w:val="24"/>
          <w:szCs w:val="24"/>
          <w:lang w:val="uk-UA"/>
        </w:rPr>
        <w:t xml:space="preserve">районної державної адміністрації та органів місцевого </w:t>
      </w:r>
    </w:p>
    <w:p w:rsidR="00E32E99" w:rsidRPr="00E32E99" w:rsidRDefault="00E32E99" w:rsidP="00E32E99">
      <w:pPr>
        <w:spacing w:after="0" w:line="240" w:lineRule="auto"/>
        <w:rPr>
          <w:rFonts w:ascii="Times New Roman" w:hAnsi="Times New Roman" w:cs="Times New Roman"/>
          <w:b/>
          <w:sz w:val="24"/>
          <w:szCs w:val="24"/>
          <w:lang w:val="uk-UA"/>
        </w:rPr>
      </w:pPr>
      <w:r w:rsidRPr="00E32E99">
        <w:rPr>
          <w:rFonts w:ascii="Times New Roman" w:hAnsi="Times New Roman" w:cs="Times New Roman"/>
          <w:b/>
          <w:sz w:val="24"/>
          <w:szCs w:val="24"/>
          <w:lang w:val="uk-UA"/>
        </w:rPr>
        <w:t>самоврядування на 2021-2023 роки</w:t>
      </w: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r w:rsidRPr="00E32E99">
        <w:rPr>
          <w:rFonts w:ascii="Times New Roman" w:hAnsi="Times New Roman" w:cs="Times New Roman"/>
          <w:color w:val="000000"/>
          <w:sz w:val="24"/>
          <w:szCs w:val="24"/>
          <w:lang w:val="uk-UA"/>
        </w:rPr>
        <w:t xml:space="preserve">Розглянувши подання голови Олександрійської районної державної адміністрації Кіровоградської області про </w:t>
      </w:r>
      <w:r w:rsidRPr="00E32E99">
        <w:rPr>
          <w:rFonts w:ascii="Times New Roman" w:hAnsi="Times New Roman" w:cs="Times New Roman"/>
          <w:sz w:val="24"/>
          <w:szCs w:val="24"/>
          <w:lang w:val="uk-UA"/>
        </w:rPr>
        <w:t>районну програму взаємодії Олександрійської районної державної адміністрації та органів місцевого самоврядування на 2021-2023 роки, відповідно до статті 143 Конституції України, статті 85 «Бюджетного кодексу України», статті 43 «Про місцеве самоврядування в Україні», статті 34 Закону України «Про місцеві державні адміністрації», статті 2 Закону України «Про джерела фінансування органів державної влади», з метою створення оптимальної, ефективної та стабільної системи управління органів виконавчої влади, забезпечення диференціації заробітної плати працівників та збереження кадрового потенціалу</w:t>
      </w:r>
    </w:p>
    <w:p w:rsidR="00E32E99" w:rsidRPr="00E32E99" w:rsidRDefault="00E32E99" w:rsidP="00E32E99">
      <w:pPr>
        <w:pStyle w:val="a7"/>
        <w:tabs>
          <w:tab w:val="left" w:pos="708"/>
        </w:tabs>
        <w:rPr>
          <w:sz w:val="24"/>
          <w:szCs w:val="24"/>
          <w:lang w:val="uk-UA"/>
        </w:rPr>
      </w:pPr>
    </w:p>
    <w:p w:rsidR="00E32E99" w:rsidRPr="00E32E99" w:rsidRDefault="00E32E99" w:rsidP="00E32E99">
      <w:pPr>
        <w:spacing w:after="0" w:line="240" w:lineRule="auto"/>
        <w:jc w:val="center"/>
        <w:rPr>
          <w:rFonts w:ascii="Times New Roman" w:hAnsi="Times New Roman" w:cs="Times New Roman"/>
          <w:sz w:val="24"/>
          <w:szCs w:val="24"/>
          <w:lang w:val="uk-UA"/>
        </w:rPr>
      </w:pPr>
      <w:r w:rsidRPr="00E32E99">
        <w:rPr>
          <w:rFonts w:ascii="Times New Roman" w:hAnsi="Times New Roman" w:cs="Times New Roman"/>
          <w:sz w:val="24"/>
          <w:szCs w:val="24"/>
          <w:lang w:val="uk-UA"/>
        </w:rPr>
        <w:t>РАЙОННА РАДА ВИРІШИЛА:</w:t>
      </w: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r w:rsidRPr="00E32E99">
        <w:rPr>
          <w:rFonts w:ascii="Times New Roman" w:hAnsi="Times New Roman" w:cs="Times New Roman"/>
          <w:color w:val="000000"/>
          <w:sz w:val="24"/>
          <w:szCs w:val="24"/>
          <w:lang w:val="uk-UA"/>
        </w:rPr>
        <w:t xml:space="preserve">1.Затвердити </w:t>
      </w:r>
      <w:r w:rsidRPr="00E32E99">
        <w:rPr>
          <w:rFonts w:ascii="Times New Roman" w:hAnsi="Times New Roman" w:cs="Times New Roman"/>
          <w:sz w:val="24"/>
          <w:szCs w:val="24"/>
          <w:lang w:val="uk-UA"/>
        </w:rPr>
        <w:t>районну програму взаємодії Олександрійської районної державної адміністрації та органів місцевого самоврядування на 2021-2023 роки (додається).</w:t>
      </w: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r w:rsidRPr="00E32E99">
        <w:rPr>
          <w:rFonts w:ascii="Times New Roman" w:hAnsi="Times New Roman" w:cs="Times New Roman"/>
          <w:sz w:val="24"/>
          <w:szCs w:val="24"/>
          <w:lang w:val="uk-UA"/>
        </w:rPr>
        <w:t xml:space="preserve">2.Визначити Олександрійську районну державну адміністрацію головним розпорядником коштів. </w:t>
      </w: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r w:rsidRPr="00E32E99">
        <w:rPr>
          <w:rFonts w:ascii="Times New Roman" w:hAnsi="Times New Roman" w:cs="Times New Roman"/>
          <w:sz w:val="24"/>
          <w:szCs w:val="24"/>
          <w:lang w:val="uk-UA"/>
        </w:rPr>
        <w:t>3.Фінансовому відділу районної державної адміністрації забезпечити фінансування заходів, пов’язаних з реалізацією положень програми.</w:t>
      </w: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p>
    <w:p w:rsidR="00E32E99" w:rsidRPr="00E32E99" w:rsidRDefault="00E32E99" w:rsidP="00E32E99">
      <w:pPr>
        <w:spacing w:after="0" w:line="240" w:lineRule="auto"/>
        <w:ind w:firstLine="709"/>
        <w:jc w:val="both"/>
        <w:rPr>
          <w:rFonts w:ascii="Times New Roman" w:hAnsi="Times New Roman" w:cs="Times New Roman"/>
          <w:sz w:val="24"/>
          <w:szCs w:val="24"/>
          <w:lang w:val="uk-UA"/>
        </w:rPr>
      </w:pPr>
      <w:r w:rsidRPr="00E32E99">
        <w:rPr>
          <w:rFonts w:ascii="Times New Roman" w:hAnsi="Times New Roman" w:cs="Times New Roman"/>
          <w:sz w:val="24"/>
          <w:szCs w:val="24"/>
          <w:lang w:val="uk-UA"/>
        </w:rPr>
        <w:t>4.Контроль за виконанням цього рішення покласти на першого заступника голови районної державної адміністрації та на постійну комісію районної ради з питань бюджету, фінансів, власності, інвестиційної діяльності, приватизації та регуляторної діяльності</w:t>
      </w:r>
    </w:p>
    <w:p w:rsidR="00E32E99" w:rsidRPr="00E32E99" w:rsidRDefault="00E32E99" w:rsidP="00E32E99">
      <w:pPr>
        <w:spacing w:after="0" w:line="240" w:lineRule="auto"/>
        <w:jc w:val="both"/>
        <w:rPr>
          <w:rFonts w:ascii="Times New Roman" w:hAnsi="Times New Roman" w:cs="Times New Roman"/>
          <w:sz w:val="24"/>
          <w:szCs w:val="24"/>
          <w:lang w:val="uk-UA"/>
        </w:rPr>
      </w:pPr>
    </w:p>
    <w:p w:rsidR="00E32E99" w:rsidRPr="00E32E99" w:rsidRDefault="00E32E99" w:rsidP="00E32E99">
      <w:pPr>
        <w:spacing w:after="0" w:line="240" w:lineRule="auto"/>
        <w:jc w:val="both"/>
        <w:rPr>
          <w:rFonts w:ascii="Times New Roman" w:hAnsi="Times New Roman" w:cs="Times New Roman"/>
          <w:sz w:val="24"/>
          <w:szCs w:val="24"/>
          <w:lang w:val="uk-UA"/>
        </w:rPr>
      </w:pPr>
    </w:p>
    <w:p w:rsidR="00E32E99" w:rsidRPr="00E32E99" w:rsidRDefault="00E32E99" w:rsidP="00E32E99">
      <w:pPr>
        <w:spacing w:after="0" w:line="240" w:lineRule="auto"/>
        <w:jc w:val="both"/>
        <w:rPr>
          <w:rFonts w:ascii="Times New Roman" w:hAnsi="Times New Roman" w:cs="Times New Roman"/>
          <w:sz w:val="24"/>
          <w:szCs w:val="24"/>
          <w:lang w:val="uk-UA"/>
        </w:rPr>
      </w:pPr>
    </w:p>
    <w:p w:rsidR="00E32E99" w:rsidRPr="00E32E99" w:rsidRDefault="00E32E99" w:rsidP="00E32E99">
      <w:pPr>
        <w:spacing w:after="0" w:line="240" w:lineRule="auto"/>
        <w:jc w:val="both"/>
        <w:rPr>
          <w:rFonts w:ascii="Times New Roman" w:hAnsi="Times New Roman" w:cs="Times New Roman"/>
          <w:b/>
          <w:sz w:val="24"/>
          <w:szCs w:val="24"/>
          <w:lang w:val="uk-UA"/>
        </w:rPr>
      </w:pPr>
      <w:r w:rsidRPr="00E32E99">
        <w:rPr>
          <w:rFonts w:ascii="Times New Roman" w:hAnsi="Times New Roman" w:cs="Times New Roman"/>
          <w:b/>
          <w:sz w:val="24"/>
          <w:szCs w:val="24"/>
          <w:lang w:val="uk-UA"/>
        </w:rPr>
        <w:t>Голова районної ради</w:t>
      </w:r>
      <w:r w:rsidRPr="00E32E99">
        <w:rPr>
          <w:rFonts w:ascii="Times New Roman" w:hAnsi="Times New Roman" w:cs="Times New Roman"/>
          <w:b/>
          <w:bCs/>
          <w:i/>
          <w:iCs/>
          <w:sz w:val="24"/>
          <w:szCs w:val="24"/>
          <w:lang w:val="uk-UA"/>
        </w:rPr>
        <w:tab/>
      </w:r>
      <w:r w:rsidRPr="00E32E99">
        <w:rPr>
          <w:rFonts w:ascii="Times New Roman" w:hAnsi="Times New Roman" w:cs="Times New Roman"/>
          <w:b/>
          <w:bCs/>
          <w:i/>
          <w:iCs/>
          <w:sz w:val="24"/>
          <w:szCs w:val="24"/>
          <w:lang w:val="uk-UA"/>
        </w:rPr>
        <w:tab/>
      </w:r>
      <w:r w:rsidRPr="00E32E99">
        <w:rPr>
          <w:rFonts w:ascii="Times New Roman" w:hAnsi="Times New Roman" w:cs="Times New Roman"/>
          <w:b/>
          <w:bCs/>
          <w:i/>
          <w:iCs/>
          <w:sz w:val="24"/>
          <w:szCs w:val="24"/>
          <w:lang w:val="uk-UA"/>
        </w:rPr>
        <w:tab/>
      </w:r>
      <w:r w:rsidRPr="00E32E99">
        <w:rPr>
          <w:rFonts w:ascii="Times New Roman" w:hAnsi="Times New Roman" w:cs="Times New Roman"/>
          <w:b/>
          <w:bCs/>
          <w:i/>
          <w:iCs/>
          <w:sz w:val="24"/>
          <w:szCs w:val="24"/>
          <w:lang w:val="uk-UA"/>
        </w:rPr>
        <w:tab/>
      </w:r>
      <w:r w:rsidRPr="00E32E99">
        <w:rPr>
          <w:rFonts w:ascii="Times New Roman" w:hAnsi="Times New Roman" w:cs="Times New Roman"/>
          <w:b/>
          <w:bCs/>
          <w:i/>
          <w:iCs/>
          <w:sz w:val="24"/>
          <w:szCs w:val="24"/>
          <w:lang w:val="uk-UA"/>
        </w:rPr>
        <w:tab/>
      </w:r>
      <w:r w:rsidRPr="00E32E99">
        <w:rPr>
          <w:rFonts w:ascii="Times New Roman" w:hAnsi="Times New Roman" w:cs="Times New Roman"/>
          <w:b/>
          <w:bCs/>
          <w:i/>
          <w:iCs/>
          <w:sz w:val="24"/>
          <w:szCs w:val="24"/>
          <w:lang w:val="uk-UA"/>
        </w:rPr>
        <w:tab/>
      </w:r>
      <w:r w:rsidRPr="00E32E99">
        <w:rPr>
          <w:rFonts w:ascii="Times New Roman" w:hAnsi="Times New Roman" w:cs="Times New Roman"/>
          <w:b/>
          <w:bCs/>
          <w:iCs/>
          <w:sz w:val="24"/>
          <w:szCs w:val="24"/>
          <w:lang w:val="uk-UA"/>
        </w:rPr>
        <w:tab/>
      </w:r>
      <w:r w:rsidRPr="00E32E99">
        <w:rPr>
          <w:rFonts w:ascii="Times New Roman" w:hAnsi="Times New Roman" w:cs="Times New Roman"/>
          <w:b/>
          <w:sz w:val="24"/>
          <w:szCs w:val="24"/>
          <w:lang w:val="uk-UA"/>
        </w:rPr>
        <w:t xml:space="preserve">Сергій РАКУТА </w:t>
      </w:r>
    </w:p>
    <w:p w:rsidR="00E32E99" w:rsidRPr="00E32E99" w:rsidRDefault="00E32E99" w:rsidP="00E32E99">
      <w:pPr>
        <w:spacing w:after="0" w:line="240" w:lineRule="auto"/>
        <w:rPr>
          <w:rFonts w:ascii="Times New Roman" w:hAnsi="Times New Roman" w:cs="Times New Roman"/>
          <w:b/>
          <w:sz w:val="24"/>
          <w:szCs w:val="24"/>
          <w:lang w:val="uk-UA"/>
        </w:rPr>
      </w:pPr>
      <w:r w:rsidRPr="00E32E99">
        <w:rPr>
          <w:rFonts w:ascii="Times New Roman" w:hAnsi="Times New Roman" w:cs="Times New Roman"/>
          <w:b/>
          <w:sz w:val="24"/>
          <w:szCs w:val="24"/>
          <w:lang w:val="uk-UA"/>
        </w:rPr>
        <w:br w:type="page"/>
      </w:r>
    </w:p>
    <w:p w:rsidR="00184F69" w:rsidRPr="0074045C" w:rsidRDefault="00D6580B" w:rsidP="00D6580B">
      <w:pPr>
        <w:spacing w:after="0" w:line="240" w:lineRule="auto"/>
        <w:ind w:left="5664"/>
        <w:rPr>
          <w:rFonts w:ascii="Times New Roman" w:hAnsi="Times New Roman" w:cs="Times New Roman"/>
          <w:b/>
          <w:sz w:val="24"/>
          <w:szCs w:val="24"/>
          <w:lang w:val="uk-UA"/>
        </w:rPr>
      </w:pPr>
      <w:r w:rsidRPr="0074045C">
        <w:rPr>
          <w:rFonts w:ascii="Times New Roman" w:hAnsi="Times New Roman" w:cs="Times New Roman"/>
          <w:b/>
          <w:sz w:val="24"/>
          <w:szCs w:val="24"/>
          <w:lang w:val="uk-UA"/>
        </w:rPr>
        <w:lastRenderedPageBreak/>
        <w:t>ЗАТВЕРДЖЕНО</w:t>
      </w:r>
    </w:p>
    <w:p w:rsidR="00D6580B" w:rsidRPr="0074045C" w:rsidRDefault="00D6580B" w:rsidP="00D6580B">
      <w:pPr>
        <w:spacing w:after="0" w:line="240" w:lineRule="auto"/>
        <w:ind w:left="5664"/>
        <w:rPr>
          <w:rFonts w:ascii="Times New Roman" w:hAnsi="Times New Roman" w:cs="Times New Roman"/>
          <w:sz w:val="24"/>
          <w:szCs w:val="24"/>
          <w:lang w:val="uk-UA"/>
        </w:rPr>
      </w:pPr>
      <w:r w:rsidRPr="0074045C">
        <w:rPr>
          <w:rFonts w:ascii="Times New Roman" w:hAnsi="Times New Roman" w:cs="Times New Roman"/>
          <w:sz w:val="24"/>
          <w:szCs w:val="24"/>
          <w:lang w:val="uk-UA"/>
        </w:rPr>
        <w:t>Рішення Олександрійської</w:t>
      </w:r>
    </w:p>
    <w:p w:rsidR="00D6580B" w:rsidRPr="0074045C" w:rsidRDefault="00D6580B" w:rsidP="00D6580B">
      <w:pPr>
        <w:spacing w:after="0" w:line="240" w:lineRule="auto"/>
        <w:ind w:left="5664"/>
        <w:rPr>
          <w:rFonts w:ascii="Times New Roman" w:hAnsi="Times New Roman" w:cs="Times New Roman"/>
          <w:sz w:val="24"/>
          <w:szCs w:val="24"/>
          <w:lang w:val="uk-UA"/>
        </w:rPr>
      </w:pPr>
      <w:r w:rsidRPr="0074045C">
        <w:rPr>
          <w:rFonts w:ascii="Times New Roman" w:hAnsi="Times New Roman" w:cs="Times New Roman"/>
          <w:sz w:val="24"/>
          <w:szCs w:val="24"/>
          <w:lang w:val="uk-UA"/>
        </w:rPr>
        <w:t xml:space="preserve">районної ради </w:t>
      </w:r>
    </w:p>
    <w:p w:rsidR="00D6580B" w:rsidRPr="0074045C" w:rsidRDefault="0080424B" w:rsidP="00D6580B">
      <w:pPr>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02.07.</w:t>
      </w:r>
      <w:r w:rsidR="00D6580B" w:rsidRPr="0074045C">
        <w:rPr>
          <w:rFonts w:ascii="Times New Roman" w:hAnsi="Times New Roman" w:cs="Times New Roman"/>
          <w:sz w:val="24"/>
          <w:szCs w:val="24"/>
          <w:lang w:val="uk-UA"/>
        </w:rPr>
        <w:t xml:space="preserve">2021 № </w:t>
      </w:r>
      <w:r>
        <w:rPr>
          <w:rFonts w:ascii="Times New Roman" w:hAnsi="Times New Roman" w:cs="Times New Roman"/>
          <w:sz w:val="24"/>
          <w:szCs w:val="24"/>
          <w:lang w:val="uk-UA"/>
        </w:rPr>
        <w:t>134</w:t>
      </w:r>
    </w:p>
    <w:p w:rsidR="00D6580B" w:rsidRPr="0074045C" w:rsidRDefault="00D6580B" w:rsidP="00D6580B">
      <w:pPr>
        <w:spacing w:after="0" w:line="240" w:lineRule="auto"/>
        <w:rPr>
          <w:rFonts w:ascii="Times New Roman" w:hAnsi="Times New Roman" w:cs="Times New Roman"/>
          <w:sz w:val="24"/>
          <w:szCs w:val="24"/>
          <w:lang w:val="uk-UA"/>
        </w:rPr>
      </w:pPr>
    </w:p>
    <w:p w:rsidR="00D6580B" w:rsidRPr="0074045C" w:rsidRDefault="00D6580B" w:rsidP="00D6580B">
      <w:pPr>
        <w:spacing w:after="0" w:line="240" w:lineRule="auto"/>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РАЙОННА ПРОГРАМА</w:t>
      </w:r>
    </w:p>
    <w:p w:rsid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 xml:space="preserve">взаємодії Олександрійської районної державної адміністрації та </w:t>
      </w: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органів місцевого самоврядування на 2021-2023 роки</w:t>
      </w:r>
    </w:p>
    <w:p w:rsidR="00D6580B" w:rsidRPr="0074045C" w:rsidRDefault="00D6580B" w:rsidP="00D6580B">
      <w:pPr>
        <w:spacing w:after="0" w:line="240" w:lineRule="auto"/>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І. Визначення проблеми та обґрунтування необхідності її розв’язання шляхом розроблення і виконання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Програму взаємодії Олександрійської районної державної адміністрації та органів місцевого самоврядування на 2021-2023 роки розроблена відповідно до статті 143 Конституції України, статті 85 «Бюджетного кодексу України», статті 43 «Про місцеве самоврядування в Україні», статті 34 Закону України «Про місцеві державні адміністрації», статті 2 Закону України «Про джерела фінансування органів державної влади», з врахуванням того, що протягом останніх років фінансування видатків із загального фонду Державного бюджету на утримання районної державної адміністрації не забезпечує в повному обсязі проведення видатків відповідно до потреби на виконання, як делегованих районною радою так і власних повноважень.</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ІІ. Мета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Програма розроблена з метою підвищення ефективності роботи райдержадміністрації та її структурних підрозділів, покращення якості надання адміністративних послуг громадянам до рівня європейських стандартів, оздоровлення відносин між органами влади й населенням, інститутами громадянського суспільства.</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Досягнення поставлених завдань можливе за наявності кваліфікованого кадрового потенціалу, здатного до генерування ідей, креативного мислення, постійного підвищення свого кваліфікаційного рівня та належного матеріально-технічного забезпечення.</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Реалізація завдань Програми передбачає забезпечення  матеріально-технічної бази та фінансового забезпечення райдержадміністрації.</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ІІІ. Обґрунтування шляхів і засобів розв’язання проблеми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Одним із вагомих факторів спрямування активності працівників на досягнення конкретних результатів є мотивація (стимулювання). Ефективність мотивації та стимулювання значною мірою пов’язана з проблемою диференціації доходів працівників. Відсутність мотивованих державних службовців унеможливлює запровадження усіх запланованих реформ. Програма спрямована на створення умов для забезпечення безперебійного та ефективного виконання працівниками апарату та структурних підрозділів Олександрійської районної державної адміністрації  повноважень, вирішення проблем соціально-економічного характеру.</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Проблеми неодноразового підвищення цін на комунальні послуги, пальне, технічне обслуговування створюють суттєві перешкоди для забезпечення безперебійного та ефективного виконання органами влади покладених на них функцій. Має місце недостатність кошторисних призначень державного бюджету на поточне утримання райдержадміністрації.</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lastRenderedPageBreak/>
        <w:t>Досягнення поставлених цілей можливе за умови належного фінансового та матеріально-технічного забезпечення діяльності райдержадміністрації, що не забезпечене через недостатність коштів державного бюджету.</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Програма передбачає фінансове забезпечення видатків на заробітну плату, поточне утримання, поліпшення матеріально-технічної бази райдержадміністрації, що буде сприяти їх ефективному функціонуванню, підвищенню оперативності та ефективності прийняття та реалізації управлінських рішень.</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IV. Фінансове забезпечення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Фінансування заходів, передбачених Програмою, здійснюватиметься за рахунок коштів місцевих бюджетів в межах бюджетних призначень за рахунок вільного залишку бюджетних коштів, або перевиконання дохідної частини загального фонду місцевого бюджету з урахуванням вимог статті 85 Бюджетного кодексу України.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V. Строки та етапи виконання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Програма реалізується протягом 2021-2023 років в один етап. Початок виконання Програми – серпень 2021 року, закінчення – грудень 2023 року.</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VІ. Перелік завдань і заходів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Програма передбачає здійснити завдання щодо забезпечення матеріально-технічної бази та фінансового забезпечення для підтримки діяльності органів виконавчої влади шляхом реалізації заходів :</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 фінансове забезпечення обов’язковими та стимулюючими виплатами працівників районної державної адміністрації та структурних підрозділів для своєчасного та якісного виконання функцій покладених на працівників апарату та структурних підрозділів Олександрійської РДА, зміцнення матеріально-технічної бази районної державної адміністрації та структурних підрозділів;</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 фінансове забезпечення виконання делегованих повноважень.</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VII. Координація та контроль за виконанням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Координацію роботи щодо виконання Програми здійснює перший заступник голови районної державної адміністрації.</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Контроль за виконанням Програми покладається на постійну комісію районної ради з питань бюджету, фінансів, власності, інвестиційної діяльності, приватизації та регуляторної діяльності.</w:t>
      </w:r>
    </w:p>
    <w:p w:rsidR="00D6580B" w:rsidRPr="0074045C" w:rsidRDefault="00D6580B" w:rsidP="001B66A9">
      <w:pPr>
        <w:spacing w:after="0" w:line="240" w:lineRule="auto"/>
        <w:ind w:firstLine="709"/>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Виконавці Програми щорічно до 10 числа місяця, наступного за звітним роком подають інформацію про виконання Програми фінансовому відділу райдержадміністрації для узагальнення. Фінансовий відділ до 20 числа місяця наступного за звітним роком, подає постійній комісії районної ради з питань бюджету, фінансів, власності, інвестиційної діяльності, приватизації та регуляторної діяльності узагальнену інформацію про виконання Програми.</w:t>
      </w:r>
    </w:p>
    <w:p w:rsidR="00D6580B" w:rsidRPr="0074045C" w:rsidRDefault="00D6580B" w:rsidP="00D6580B">
      <w:pPr>
        <w:spacing w:after="0" w:line="240" w:lineRule="auto"/>
        <w:jc w:val="both"/>
        <w:rPr>
          <w:rFonts w:ascii="Times New Roman" w:hAnsi="Times New Roman" w:cs="Times New Roman"/>
          <w:sz w:val="24"/>
          <w:szCs w:val="24"/>
          <w:lang w:val="uk-UA"/>
        </w:rPr>
      </w:pPr>
    </w:p>
    <w:p w:rsidR="00D6580B" w:rsidRPr="0074045C" w:rsidRDefault="00D6580B" w:rsidP="00D6580B">
      <w:pPr>
        <w:spacing w:after="0" w:line="240" w:lineRule="auto"/>
        <w:jc w:val="center"/>
        <w:rPr>
          <w:rFonts w:ascii="Times New Roman" w:hAnsi="Times New Roman" w:cs="Times New Roman"/>
          <w:sz w:val="24"/>
          <w:szCs w:val="24"/>
          <w:lang w:val="uk-UA"/>
        </w:rPr>
        <w:sectPr w:rsidR="00D6580B" w:rsidRPr="0074045C">
          <w:pgSz w:w="11906" w:h="16838"/>
          <w:pgMar w:top="1134" w:right="850" w:bottom="1134" w:left="1701" w:header="708" w:footer="708" w:gutter="0"/>
          <w:cols w:space="708"/>
          <w:docGrid w:linePitch="360"/>
        </w:sectPr>
      </w:pPr>
      <w:r w:rsidRPr="0074045C">
        <w:rPr>
          <w:rFonts w:ascii="Times New Roman" w:hAnsi="Times New Roman" w:cs="Times New Roman"/>
          <w:sz w:val="24"/>
          <w:szCs w:val="24"/>
          <w:lang w:val="uk-UA"/>
        </w:rPr>
        <w:t>_________________</w:t>
      </w:r>
    </w:p>
    <w:p w:rsidR="00D6580B" w:rsidRPr="0074045C" w:rsidRDefault="00D6580B" w:rsidP="0074045C">
      <w:pPr>
        <w:spacing w:after="0" w:line="240" w:lineRule="auto"/>
        <w:ind w:left="12744"/>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lastRenderedPageBreak/>
        <w:t>Додаток</w:t>
      </w:r>
    </w:p>
    <w:p w:rsidR="00D6580B" w:rsidRPr="0074045C" w:rsidRDefault="00D6580B" w:rsidP="0074045C">
      <w:pPr>
        <w:spacing w:after="0" w:line="240" w:lineRule="auto"/>
        <w:ind w:left="12744"/>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до Програми</w:t>
      </w:r>
    </w:p>
    <w:p w:rsidR="00D6580B" w:rsidRPr="0074045C" w:rsidRDefault="00D6580B" w:rsidP="0074045C">
      <w:pPr>
        <w:spacing w:after="0" w:line="240" w:lineRule="auto"/>
        <w:ind w:left="12744"/>
        <w:jc w:val="both"/>
        <w:rPr>
          <w:rFonts w:ascii="Times New Roman" w:hAnsi="Times New Roman" w:cs="Times New Roman"/>
          <w:sz w:val="24"/>
          <w:szCs w:val="24"/>
          <w:lang w:val="uk-UA"/>
        </w:rPr>
      </w:pPr>
      <w:r w:rsidRPr="0074045C">
        <w:rPr>
          <w:rFonts w:ascii="Times New Roman" w:hAnsi="Times New Roman" w:cs="Times New Roman"/>
          <w:sz w:val="24"/>
          <w:szCs w:val="24"/>
          <w:lang w:val="uk-UA"/>
        </w:rPr>
        <w:t>(Розділ VI)</w:t>
      </w:r>
    </w:p>
    <w:p w:rsidR="00D6580B" w:rsidRPr="0074045C" w:rsidRDefault="00D6580B" w:rsidP="0074045C">
      <w:pPr>
        <w:spacing w:after="0" w:line="240" w:lineRule="auto"/>
        <w:jc w:val="center"/>
        <w:rPr>
          <w:rFonts w:ascii="Times New Roman" w:hAnsi="Times New Roman" w:cs="Times New Roman"/>
          <w:sz w:val="24"/>
          <w:szCs w:val="24"/>
          <w:lang w:val="uk-UA"/>
        </w:rPr>
      </w:pPr>
    </w:p>
    <w:p w:rsidR="00D6580B" w:rsidRPr="0074045C" w:rsidRDefault="00D6580B" w:rsidP="0074045C">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НАПРЯМИ РЕАЛІЗАЦІЇ ТА ЗАХОДИ</w:t>
      </w:r>
    </w:p>
    <w:p w:rsidR="004F7C51" w:rsidRDefault="0074045C" w:rsidP="0074045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w:t>
      </w:r>
      <w:r w:rsidR="00D6580B" w:rsidRPr="0074045C">
        <w:rPr>
          <w:rFonts w:ascii="Times New Roman" w:hAnsi="Times New Roman" w:cs="Times New Roman"/>
          <w:b/>
          <w:sz w:val="24"/>
          <w:szCs w:val="24"/>
          <w:lang w:val="uk-UA"/>
        </w:rPr>
        <w:t>айонної</w:t>
      </w:r>
      <w:r w:rsidR="00D671C1" w:rsidRPr="0074045C">
        <w:rPr>
          <w:rFonts w:ascii="Times New Roman" w:hAnsi="Times New Roman" w:cs="Times New Roman"/>
          <w:b/>
          <w:sz w:val="24"/>
          <w:szCs w:val="24"/>
          <w:lang w:val="uk-UA"/>
        </w:rPr>
        <w:t xml:space="preserve"> </w:t>
      </w:r>
      <w:r w:rsidR="00D6580B" w:rsidRPr="0074045C">
        <w:rPr>
          <w:rFonts w:ascii="Times New Roman" w:hAnsi="Times New Roman" w:cs="Times New Roman"/>
          <w:b/>
          <w:sz w:val="24"/>
          <w:szCs w:val="24"/>
          <w:lang w:val="uk-UA"/>
        </w:rPr>
        <w:t>програми</w:t>
      </w:r>
      <w:r w:rsidR="00D671C1" w:rsidRPr="0074045C">
        <w:rPr>
          <w:rFonts w:ascii="Times New Roman" w:hAnsi="Times New Roman" w:cs="Times New Roman"/>
          <w:b/>
          <w:sz w:val="24"/>
          <w:szCs w:val="24"/>
          <w:lang w:val="uk-UA"/>
        </w:rPr>
        <w:t xml:space="preserve"> </w:t>
      </w:r>
      <w:r w:rsidR="00D6580B" w:rsidRPr="0074045C">
        <w:rPr>
          <w:rFonts w:ascii="Times New Roman" w:hAnsi="Times New Roman" w:cs="Times New Roman"/>
          <w:b/>
          <w:sz w:val="24"/>
          <w:szCs w:val="24"/>
          <w:lang w:val="uk-UA"/>
        </w:rPr>
        <w:t xml:space="preserve">взаємодії Олександрійської районної державної адміністрації та </w:t>
      </w:r>
    </w:p>
    <w:p w:rsidR="00D6580B" w:rsidRPr="0074045C" w:rsidRDefault="00D6580B" w:rsidP="0074045C">
      <w:pPr>
        <w:spacing w:after="0" w:line="240" w:lineRule="auto"/>
        <w:jc w:val="center"/>
        <w:rPr>
          <w:rFonts w:ascii="Times New Roman" w:hAnsi="Times New Roman" w:cs="Times New Roman"/>
          <w:b/>
          <w:sz w:val="24"/>
          <w:szCs w:val="24"/>
          <w:lang w:val="uk-UA"/>
        </w:rPr>
      </w:pPr>
      <w:r w:rsidRPr="0074045C">
        <w:rPr>
          <w:rFonts w:ascii="Times New Roman" w:hAnsi="Times New Roman" w:cs="Times New Roman"/>
          <w:b/>
          <w:sz w:val="24"/>
          <w:szCs w:val="24"/>
          <w:lang w:val="uk-UA"/>
        </w:rPr>
        <w:t>органів місцевого самоврядування на 2021-2023 роки</w:t>
      </w:r>
    </w:p>
    <w:p w:rsidR="00D6580B" w:rsidRPr="0074045C" w:rsidRDefault="00D6580B" w:rsidP="0074045C">
      <w:pPr>
        <w:spacing w:after="0" w:line="240" w:lineRule="auto"/>
        <w:jc w:val="center"/>
        <w:rPr>
          <w:rFonts w:ascii="Times New Roman" w:hAnsi="Times New Roman" w:cs="Times New Roman"/>
          <w:b/>
          <w:sz w:val="24"/>
          <w:szCs w:val="24"/>
          <w:lang w:val="uk-UA"/>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900"/>
        <w:gridCol w:w="2676"/>
        <w:gridCol w:w="1407"/>
        <w:gridCol w:w="2429"/>
        <w:gridCol w:w="920"/>
        <w:gridCol w:w="1136"/>
        <w:gridCol w:w="2574"/>
      </w:tblGrid>
      <w:tr w:rsidR="004F7C51" w:rsidRPr="0074045C" w:rsidTr="004F7C51">
        <w:trPr>
          <w:trHeight w:val="325"/>
          <w:jc w:val="right"/>
        </w:trPr>
        <w:tc>
          <w:tcPr>
            <w:tcW w:w="178" w:type="pct"/>
            <w:vMerge w:val="restart"/>
            <w:vAlign w:val="center"/>
          </w:tcPr>
          <w:p w:rsidR="004F7C51"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w:t>
            </w:r>
          </w:p>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з/п</w:t>
            </w:r>
          </w:p>
        </w:tc>
        <w:tc>
          <w:tcPr>
            <w:tcW w:w="996" w:type="pct"/>
            <w:vMerge w:val="restart"/>
            <w:vAlign w:val="center"/>
          </w:tcPr>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Назва</w:t>
            </w:r>
            <w:r w:rsidR="00D671C1" w:rsidRPr="0074045C">
              <w:rPr>
                <w:rFonts w:ascii="Times New Roman" w:hAnsi="Times New Roman" w:cs="Times New Roman"/>
                <w:b/>
                <w:sz w:val="24"/>
                <w:szCs w:val="24"/>
                <w:lang w:val="uk-UA" w:eastAsia="uk-UA"/>
              </w:rPr>
              <w:t xml:space="preserve"> </w:t>
            </w:r>
            <w:r w:rsidRPr="0074045C">
              <w:rPr>
                <w:rFonts w:ascii="Times New Roman" w:hAnsi="Times New Roman" w:cs="Times New Roman"/>
                <w:b/>
                <w:sz w:val="24"/>
                <w:szCs w:val="24"/>
                <w:lang w:val="uk-UA" w:eastAsia="uk-UA"/>
              </w:rPr>
              <w:t>завдання</w:t>
            </w:r>
          </w:p>
        </w:tc>
        <w:tc>
          <w:tcPr>
            <w:tcW w:w="919" w:type="pct"/>
            <w:vMerge w:val="restart"/>
            <w:vAlign w:val="center"/>
          </w:tcPr>
          <w:p w:rsidR="00D6580B" w:rsidRPr="0074045C" w:rsidRDefault="00D6580B" w:rsidP="004F7C51">
            <w:pPr>
              <w:autoSpaceDE w:val="0"/>
              <w:autoSpaceDN w:val="0"/>
              <w:adjustRightInd w:val="0"/>
              <w:spacing w:after="0" w:line="240" w:lineRule="auto"/>
              <w:ind w:firstLine="33"/>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Перелік</w:t>
            </w:r>
            <w:r w:rsidR="00D671C1" w:rsidRPr="0074045C">
              <w:rPr>
                <w:rFonts w:ascii="Times New Roman" w:hAnsi="Times New Roman" w:cs="Times New Roman"/>
                <w:b/>
                <w:sz w:val="24"/>
                <w:szCs w:val="24"/>
                <w:lang w:val="uk-UA" w:eastAsia="uk-UA"/>
              </w:rPr>
              <w:t xml:space="preserve"> </w:t>
            </w:r>
            <w:r w:rsidRPr="0074045C">
              <w:rPr>
                <w:rFonts w:ascii="Times New Roman" w:hAnsi="Times New Roman" w:cs="Times New Roman"/>
                <w:b/>
                <w:sz w:val="24"/>
                <w:szCs w:val="24"/>
                <w:lang w:val="uk-UA" w:eastAsia="uk-UA"/>
              </w:rPr>
              <w:t>заходів</w:t>
            </w:r>
            <w:r w:rsidR="00D671C1" w:rsidRPr="0074045C">
              <w:rPr>
                <w:rFonts w:ascii="Times New Roman" w:hAnsi="Times New Roman" w:cs="Times New Roman"/>
                <w:b/>
                <w:sz w:val="24"/>
                <w:szCs w:val="24"/>
                <w:lang w:val="uk-UA" w:eastAsia="uk-UA"/>
              </w:rPr>
              <w:t xml:space="preserve"> </w:t>
            </w:r>
            <w:r w:rsidRPr="0074045C">
              <w:rPr>
                <w:rFonts w:ascii="Times New Roman" w:hAnsi="Times New Roman" w:cs="Times New Roman"/>
                <w:b/>
                <w:sz w:val="24"/>
                <w:szCs w:val="24"/>
                <w:lang w:val="uk-UA" w:eastAsia="uk-UA"/>
              </w:rPr>
              <w:t>завдання</w:t>
            </w:r>
          </w:p>
        </w:tc>
        <w:tc>
          <w:tcPr>
            <w:tcW w:w="483" w:type="pct"/>
            <w:vMerge w:val="restart"/>
            <w:vAlign w:val="center"/>
          </w:tcPr>
          <w:p w:rsidR="00D6580B" w:rsidRPr="0074045C" w:rsidRDefault="00D6580B" w:rsidP="004F7C51">
            <w:pPr>
              <w:autoSpaceDE w:val="0"/>
              <w:autoSpaceDN w:val="0"/>
              <w:adjustRightInd w:val="0"/>
              <w:spacing w:after="0" w:line="240" w:lineRule="auto"/>
              <w:ind w:firstLine="34"/>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Термін</w:t>
            </w:r>
            <w:r w:rsidR="00D671C1" w:rsidRPr="0074045C">
              <w:rPr>
                <w:rFonts w:ascii="Times New Roman" w:hAnsi="Times New Roman" w:cs="Times New Roman"/>
                <w:b/>
                <w:sz w:val="24"/>
                <w:szCs w:val="24"/>
                <w:lang w:val="uk-UA" w:eastAsia="uk-UA"/>
              </w:rPr>
              <w:t xml:space="preserve"> </w:t>
            </w:r>
            <w:r w:rsidRPr="0074045C">
              <w:rPr>
                <w:rFonts w:ascii="Times New Roman" w:hAnsi="Times New Roman" w:cs="Times New Roman"/>
                <w:b/>
                <w:sz w:val="24"/>
                <w:szCs w:val="24"/>
                <w:lang w:val="uk-UA" w:eastAsia="uk-UA"/>
              </w:rPr>
              <w:t>виконання заходу</w:t>
            </w:r>
          </w:p>
        </w:tc>
        <w:tc>
          <w:tcPr>
            <w:tcW w:w="834" w:type="pct"/>
            <w:vMerge w:val="restart"/>
            <w:vAlign w:val="center"/>
          </w:tcPr>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Виконавець заходу, показника</w:t>
            </w:r>
          </w:p>
        </w:tc>
        <w:tc>
          <w:tcPr>
            <w:tcW w:w="706" w:type="pct"/>
            <w:gridSpan w:val="2"/>
            <w:vAlign w:val="center"/>
          </w:tcPr>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Фінансування</w:t>
            </w:r>
          </w:p>
        </w:tc>
        <w:tc>
          <w:tcPr>
            <w:tcW w:w="884" w:type="pct"/>
            <w:vMerge w:val="restart"/>
            <w:vAlign w:val="center"/>
          </w:tcPr>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Очікуваний результат</w:t>
            </w:r>
          </w:p>
        </w:tc>
      </w:tr>
      <w:tr w:rsidR="004F7C51" w:rsidRPr="0074045C" w:rsidTr="004F7C51">
        <w:trPr>
          <w:trHeight w:val="283"/>
          <w:jc w:val="right"/>
        </w:trPr>
        <w:tc>
          <w:tcPr>
            <w:tcW w:w="178" w:type="pct"/>
            <w:vMerge/>
            <w:vAlign w:val="center"/>
          </w:tcPr>
          <w:p w:rsidR="00D6580B" w:rsidRPr="0074045C" w:rsidRDefault="00D6580B" w:rsidP="004F7C51">
            <w:pPr>
              <w:autoSpaceDE w:val="0"/>
              <w:autoSpaceDN w:val="0"/>
              <w:adjustRightInd w:val="0"/>
              <w:spacing w:after="0" w:line="240" w:lineRule="auto"/>
              <w:ind w:firstLine="520"/>
              <w:jc w:val="center"/>
              <w:rPr>
                <w:rFonts w:ascii="Times New Roman" w:hAnsi="Times New Roman" w:cs="Times New Roman"/>
                <w:b/>
                <w:sz w:val="24"/>
                <w:szCs w:val="24"/>
                <w:lang w:val="uk-UA" w:eastAsia="uk-UA"/>
              </w:rPr>
            </w:pPr>
          </w:p>
        </w:tc>
        <w:tc>
          <w:tcPr>
            <w:tcW w:w="996" w:type="pct"/>
            <w:vMerge/>
            <w:vAlign w:val="center"/>
          </w:tcPr>
          <w:p w:rsidR="00D6580B" w:rsidRPr="0074045C" w:rsidRDefault="00D6580B" w:rsidP="004F7C51">
            <w:pPr>
              <w:autoSpaceDE w:val="0"/>
              <w:autoSpaceDN w:val="0"/>
              <w:adjustRightInd w:val="0"/>
              <w:spacing w:after="0" w:line="240" w:lineRule="auto"/>
              <w:ind w:firstLine="520"/>
              <w:jc w:val="center"/>
              <w:rPr>
                <w:rFonts w:ascii="Times New Roman" w:hAnsi="Times New Roman" w:cs="Times New Roman"/>
                <w:b/>
                <w:sz w:val="24"/>
                <w:szCs w:val="24"/>
                <w:lang w:val="uk-UA" w:eastAsia="uk-UA"/>
              </w:rPr>
            </w:pPr>
          </w:p>
        </w:tc>
        <w:tc>
          <w:tcPr>
            <w:tcW w:w="919" w:type="pct"/>
            <w:vMerge/>
            <w:vAlign w:val="center"/>
          </w:tcPr>
          <w:p w:rsidR="00D6580B" w:rsidRPr="0074045C" w:rsidRDefault="00D6580B" w:rsidP="004F7C51">
            <w:pPr>
              <w:autoSpaceDE w:val="0"/>
              <w:autoSpaceDN w:val="0"/>
              <w:adjustRightInd w:val="0"/>
              <w:spacing w:after="0" w:line="240" w:lineRule="auto"/>
              <w:ind w:firstLine="520"/>
              <w:jc w:val="center"/>
              <w:rPr>
                <w:rFonts w:ascii="Times New Roman" w:hAnsi="Times New Roman" w:cs="Times New Roman"/>
                <w:b/>
                <w:sz w:val="24"/>
                <w:szCs w:val="24"/>
                <w:lang w:val="uk-UA" w:eastAsia="uk-UA"/>
              </w:rPr>
            </w:pPr>
          </w:p>
        </w:tc>
        <w:tc>
          <w:tcPr>
            <w:tcW w:w="483" w:type="pct"/>
            <w:vMerge/>
            <w:vAlign w:val="center"/>
          </w:tcPr>
          <w:p w:rsidR="00D6580B" w:rsidRPr="0074045C" w:rsidRDefault="00D6580B" w:rsidP="004F7C51">
            <w:pPr>
              <w:autoSpaceDE w:val="0"/>
              <w:autoSpaceDN w:val="0"/>
              <w:adjustRightInd w:val="0"/>
              <w:spacing w:after="0" w:line="240" w:lineRule="auto"/>
              <w:ind w:firstLine="520"/>
              <w:jc w:val="center"/>
              <w:rPr>
                <w:rFonts w:ascii="Times New Roman" w:hAnsi="Times New Roman" w:cs="Times New Roman"/>
                <w:b/>
                <w:sz w:val="24"/>
                <w:szCs w:val="24"/>
                <w:lang w:val="uk-UA" w:eastAsia="uk-UA"/>
              </w:rPr>
            </w:pPr>
          </w:p>
        </w:tc>
        <w:tc>
          <w:tcPr>
            <w:tcW w:w="834" w:type="pct"/>
            <w:vMerge/>
            <w:vAlign w:val="center"/>
          </w:tcPr>
          <w:p w:rsidR="00D6580B" w:rsidRPr="0074045C" w:rsidRDefault="00D6580B" w:rsidP="004F7C51">
            <w:pPr>
              <w:autoSpaceDE w:val="0"/>
              <w:autoSpaceDN w:val="0"/>
              <w:adjustRightInd w:val="0"/>
              <w:spacing w:after="0" w:line="240" w:lineRule="auto"/>
              <w:ind w:firstLine="520"/>
              <w:jc w:val="center"/>
              <w:rPr>
                <w:rFonts w:ascii="Times New Roman" w:hAnsi="Times New Roman" w:cs="Times New Roman"/>
                <w:b/>
                <w:sz w:val="24"/>
                <w:szCs w:val="24"/>
                <w:lang w:val="uk-UA" w:eastAsia="uk-UA"/>
              </w:rPr>
            </w:pPr>
          </w:p>
        </w:tc>
        <w:tc>
          <w:tcPr>
            <w:tcW w:w="316" w:type="pct"/>
            <w:vAlign w:val="center"/>
          </w:tcPr>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усього</w:t>
            </w:r>
          </w:p>
        </w:tc>
        <w:tc>
          <w:tcPr>
            <w:tcW w:w="390" w:type="pct"/>
            <w:vAlign w:val="center"/>
          </w:tcPr>
          <w:p w:rsidR="00D6580B" w:rsidRPr="0074045C" w:rsidRDefault="00D6580B"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74045C">
              <w:rPr>
                <w:rFonts w:ascii="Times New Roman" w:hAnsi="Times New Roman" w:cs="Times New Roman"/>
                <w:b/>
                <w:sz w:val="24"/>
                <w:szCs w:val="24"/>
                <w:lang w:val="uk-UA" w:eastAsia="uk-UA"/>
              </w:rPr>
              <w:t>Обсяги,</w:t>
            </w:r>
          </w:p>
          <w:p w:rsidR="00D6580B" w:rsidRPr="0074045C" w:rsidRDefault="0074045C" w:rsidP="004F7C51">
            <w:pPr>
              <w:autoSpaceDE w:val="0"/>
              <w:autoSpaceDN w:val="0"/>
              <w:adjustRightInd w:val="0"/>
              <w:spacing w:after="0" w:line="240" w:lineRule="auto"/>
              <w:jc w:val="center"/>
              <w:rPr>
                <w:rFonts w:ascii="Times New Roman" w:hAnsi="Times New Roman" w:cs="Times New Roman"/>
                <w:b/>
                <w:sz w:val="24"/>
                <w:szCs w:val="24"/>
                <w:lang w:val="uk-UA" w:eastAsia="uk-UA"/>
              </w:rPr>
            </w:pPr>
            <w:proofErr w:type="spellStart"/>
            <w:r>
              <w:rPr>
                <w:rFonts w:ascii="Times New Roman" w:hAnsi="Times New Roman" w:cs="Times New Roman"/>
                <w:b/>
                <w:sz w:val="24"/>
                <w:szCs w:val="24"/>
                <w:lang w:val="uk-UA" w:eastAsia="uk-UA"/>
              </w:rPr>
              <w:t>тис.грн</w:t>
            </w:r>
            <w:proofErr w:type="spellEnd"/>
          </w:p>
        </w:tc>
        <w:tc>
          <w:tcPr>
            <w:tcW w:w="884" w:type="pct"/>
            <w:vMerge/>
            <w:vAlign w:val="center"/>
          </w:tcPr>
          <w:p w:rsidR="00D6580B" w:rsidRPr="0074045C" w:rsidRDefault="00D6580B" w:rsidP="004F7C51">
            <w:pPr>
              <w:autoSpaceDE w:val="0"/>
              <w:autoSpaceDN w:val="0"/>
              <w:adjustRightInd w:val="0"/>
              <w:spacing w:after="0" w:line="240" w:lineRule="auto"/>
              <w:ind w:firstLine="520"/>
              <w:jc w:val="center"/>
              <w:rPr>
                <w:rFonts w:ascii="Times New Roman" w:hAnsi="Times New Roman" w:cs="Times New Roman"/>
                <w:b/>
                <w:sz w:val="24"/>
                <w:szCs w:val="24"/>
                <w:lang w:val="uk-UA" w:eastAsia="uk-UA"/>
              </w:rPr>
            </w:pPr>
          </w:p>
        </w:tc>
      </w:tr>
    </w:tbl>
    <w:p w:rsidR="004F7C51" w:rsidRPr="004F7C51" w:rsidRDefault="004F7C51" w:rsidP="004F7C51">
      <w:pPr>
        <w:spacing w:after="0" w:line="240" w:lineRule="auto"/>
        <w:rPr>
          <w:sz w:val="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2900"/>
        <w:gridCol w:w="2676"/>
        <w:gridCol w:w="1406"/>
        <w:gridCol w:w="2429"/>
        <w:gridCol w:w="2056"/>
        <w:gridCol w:w="2574"/>
      </w:tblGrid>
      <w:tr w:rsidR="004F7C51" w:rsidRPr="004F7C51" w:rsidTr="004F7C51">
        <w:trPr>
          <w:trHeight w:val="225"/>
          <w:tblHeader/>
          <w:jc w:val="right"/>
        </w:trPr>
        <w:tc>
          <w:tcPr>
            <w:tcW w:w="178" w:type="pct"/>
          </w:tcPr>
          <w:p w:rsidR="004F7C51" w:rsidRPr="004F7C51" w:rsidRDefault="004F7C51" w:rsidP="004F7C51">
            <w:pPr>
              <w:spacing w:after="0" w:line="240" w:lineRule="auto"/>
              <w:ind w:left="-158" w:hanging="58"/>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1</w:t>
            </w:r>
          </w:p>
        </w:tc>
        <w:tc>
          <w:tcPr>
            <w:tcW w:w="996" w:type="pct"/>
          </w:tcPr>
          <w:p w:rsidR="004F7C51" w:rsidRPr="004F7C51" w:rsidRDefault="004F7C51"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2</w:t>
            </w:r>
          </w:p>
        </w:tc>
        <w:tc>
          <w:tcPr>
            <w:tcW w:w="919" w:type="pct"/>
          </w:tcPr>
          <w:p w:rsidR="004F7C51" w:rsidRPr="004F7C51" w:rsidRDefault="004F7C51"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3</w:t>
            </w:r>
          </w:p>
        </w:tc>
        <w:tc>
          <w:tcPr>
            <w:tcW w:w="483" w:type="pct"/>
          </w:tcPr>
          <w:p w:rsidR="004F7C51" w:rsidRPr="004F7C51" w:rsidRDefault="004F7C51" w:rsidP="004F7C51">
            <w:pPr>
              <w:autoSpaceDE w:val="0"/>
              <w:autoSpaceDN w:val="0"/>
              <w:adjustRightInd w:val="0"/>
              <w:spacing w:after="0" w:line="240" w:lineRule="auto"/>
              <w:ind w:firstLine="58"/>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4</w:t>
            </w:r>
          </w:p>
        </w:tc>
        <w:tc>
          <w:tcPr>
            <w:tcW w:w="834" w:type="pct"/>
          </w:tcPr>
          <w:p w:rsidR="004F7C51" w:rsidRPr="004F7C51" w:rsidRDefault="004F7C51" w:rsidP="004F7C51">
            <w:pPr>
              <w:autoSpaceDE w:val="0"/>
              <w:autoSpaceDN w:val="0"/>
              <w:adjustRightInd w:val="0"/>
              <w:spacing w:after="0" w:line="240" w:lineRule="auto"/>
              <w:ind w:right="-99"/>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5</w:t>
            </w:r>
          </w:p>
        </w:tc>
        <w:tc>
          <w:tcPr>
            <w:tcW w:w="706" w:type="pct"/>
          </w:tcPr>
          <w:p w:rsidR="004F7C51" w:rsidRPr="004F7C51" w:rsidRDefault="004F7C51"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6</w:t>
            </w:r>
          </w:p>
        </w:tc>
        <w:tc>
          <w:tcPr>
            <w:tcW w:w="884" w:type="pct"/>
          </w:tcPr>
          <w:p w:rsidR="004F7C51" w:rsidRPr="004F7C51" w:rsidRDefault="004F7C51" w:rsidP="004F7C51">
            <w:pPr>
              <w:autoSpaceDE w:val="0"/>
              <w:autoSpaceDN w:val="0"/>
              <w:adjustRightInd w:val="0"/>
              <w:spacing w:after="0" w:line="240" w:lineRule="auto"/>
              <w:jc w:val="center"/>
              <w:rPr>
                <w:rFonts w:ascii="Times New Roman" w:hAnsi="Times New Roman" w:cs="Times New Roman"/>
                <w:b/>
                <w:sz w:val="24"/>
                <w:szCs w:val="24"/>
                <w:lang w:val="uk-UA" w:eastAsia="uk-UA"/>
              </w:rPr>
            </w:pPr>
            <w:r w:rsidRPr="004F7C51">
              <w:rPr>
                <w:rFonts w:ascii="Times New Roman" w:hAnsi="Times New Roman" w:cs="Times New Roman"/>
                <w:b/>
                <w:sz w:val="24"/>
                <w:szCs w:val="24"/>
                <w:lang w:val="uk-UA" w:eastAsia="uk-UA"/>
              </w:rPr>
              <w:t>7</w:t>
            </w:r>
          </w:p>
        </w:tc>
      </w:tr>
      <w:tr w:rsidR="004F7C51" w:rsidRPr="004F7C51" w:rsidTr="004F7C51">
        <w:trPr>
          <w:trHeight w:val="1788"/>
          <w:jc w:val="right"/>
        </w:trPr>
        <w:tc>
          <w:tcPr>
            <w:tcW w:w="178" w:type="pct"/>
            <w:vMerge w:val="restart"/>
          </w:tcPr>
          <w:p w:rsidR="00D6580B" w:rsidRPr="0074045C" w:rsidRDefault="00D6580B" w:rsidP="004F7C51">
            <w:pPr>
              <w:spacing w:after="0" w:line="240" w:lineRule="auto"/>
              <w:ind w:left="-108" w:hanging="108"/>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11</w:t>
            </w:r>
          </w:p>
        </w:tc>
        <w:tc>
          <w:tcPr>
            <w:tcW w:w="996" w:type="pct"/>
            <w:vMerge w:val="restart"/>
          </w:tcPr>
          <w:p w:rsidR="00D6580B" w:rsidRPr="0074045C" w:rsidRDefault="00D671C1" w:rsidP="004F7C51">
            <w:pPr>
              <w:autoSpaceDE w:val="0"/>
              <w:autoSpaceDN w:val="0"/>
              <w:adjustRightInd w:val="0"/>
              <w:spacing w:after="0" w:line="240" w:lineRule="auto"/>
              <w:rPr>
                <w:rFonts w:ascii="Times New Roman" w:hAnsi="Times New Roman" w:cs="Times New Roman"/>
                <w:b/>
                <w:sz w:val="24"/>
                <w:szCs w:val="24"/>
                <w:lang w:val="uk-UA" w:eastAsia="uk-UA"/>
              </w:rPr>
            </w:pPr>
            <w:r w:rsidRPr="0074045C">
              <w:rPr>
                <w:rFonts w:ascii="Times New Roman" w:hAnsi="Times New Roman" w:cs="Times New Roman"/>
                <w:sz w:val="24"/>
                <w:szCs w:val="24"/>
                <w:lang w:val="uk-UA" w:eastAsia="uk-UA"/>
              </w:rPr>
              <w:t>Ф</w:t>
            </w:r>
            <w:r w:rsidR="00D6580B" w:rsidRPr="0074045C">
              <w:rPr>
                <w:rFonts w:ascii="Times New Roman" w:hAnsi="Times New Roman" w:cs="Times New Roman"/>
                <w:sz w:val="24"/>
                <w:szCs w:val="24"/>
                <w:lang w:val="uk-UA" w:eastAsia="uk-UA"/>
              </w:rPr>
              <w:t>інансове</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забезпечення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обов’язковими та стимулюючими</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виплатами</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працівників</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rPr>
              <w:t>районної</w:t>
            </w:r>
            <w:r w:rsidR="0074045C">
              <w:rPr>
                <w:rFonts w:ascii="Times New Roman" w:hAnsi="Times New Roman" w:cs="Times New Roman"/>
                <w:sz w:val="24"/>
                <w:szCs w:val="24"/>
                <w:lang w:val="uk-UA"/>
              </w:rPr>
              <w:t xml:space="preserve"> </w:t>
            </w:r>
            <w:r w:rsidR="00D6580B" w:rsidRPr="0074045C">
              <w:rPr>
                <w:rFonts w:ascii="Times New Roman" w:hAnsi="Times New Roman" w:cs="Times New Roman"/>
                <w:sz w:val="24"/>
                <w:szCs w:val="24"/>
                <w:lang w:val="uk-UA"/>
              </w:rPr>
              <w:t>державної</w:t>
            </w:r>
            <w:r w:rsidRPr="0074045C">
              <w:rPr>
                <w:rFonts w:ascii="Times New Roman" w:hAnsi="Times New Roman" w:cs="Times New Roman"/>
                <w:sz w:val="24"/>
                <w:szCs w:val="24"/>
                <w:lang w:val="uk-UA"/>
              </w:rPr>
              <w:t xml:space="preserve"> </w:t>
            </w:r>
            <w:r w:rsidR="00D6580B" w:rsidRPr="0074045C">
              <w:rPr>
                <w:rFonts w:ascii="Times New Roman" w:hAnsi="Times New Roman" w:cs="Times New Roman"/>
                <w:sz w:val="24"/>
                <w:szCs w:val="24"/>
                <w:lang w:val="uk-UA"/>
              </w:rPr>
              <w:t>адміністрації</w:t>
            </w:r>
            <w:r w:rsidR="00D6580B" w:rsidRPr="0074045C">
              <w:rPr>
                <w:rFonts w:ascii="Times New Roman" w:hAnsi="Times New Roman" w:cs="Times New Roman"/>
                <w:sz w:val="24"/>
                <w:szCs w:val="24"/>
                <w:lang w:val="uk-UA" w:eastAsia="uk-UA"/>
              </w:rPr>
              <w:t xml:space="preserve"> та структурних</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підрозділів для своєчасного та якісного</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виконання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функцій</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покладених на працівників</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апарату та структурних</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підрозділів</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 xml:space="preserve">Олександрійської </w:t>
            </w:r>
            <w:r w:rsidR="0074045C" w:rsidRPr="0074045C">
              <w:rPr>
                <w:rFonts w:ascii="Times New Roman" w:hAnsi="Times New Roman" w:cs="Times New Roman"/>
                <w:sz w:val="24"/>
                <w:szCs w:val="24"/>
                <w:lang w:val="uk-UA"/>
              </w:rPr>
              <w:t xml:space="preserve"> районної</w:t>
            </w:r>
            <w:r w:rsidR="0074045C">
              <w:rPr>
                <w:rFonts w:ascii="Times New Roman" w:hAnsi="Times New Roman" w:cs="Times New Roman"/>
                <w:sz w:val="24"/>
                <w:szCs w:val="24"/>
                <w:lang w:val="uk-UA"/>
              </w:rPr>
              <w:t xml:space="preserve"> </w:t>
            </w:r>
            <w:r w:rsidR="0074045C" w:rsidRPr="0074045C">
              <w:rPr>
                <w:rFonts w:ascii="Times New Roman" w:hAnsi="Times New Roman" w:cs="Times New Roman"/>
                <w:sz w:val="24"/>
                <w:szCs w:val="24"/>
                <w:lang w:val="uk-UA"/>
              </w:rPr>
              <w:t>державної адміністрації</w:t>
            </w:r>
            <w:r w:rsidR="00D6580B" w:rsidRPr="0074045C">
              <w:rPr>
                <w:rFonts w:ascii="Times New Roman" w:hAnsi="Times New Roman" w:cs="Times New Roman"/>
                <w:sz w:val="24"/>
                <w:szCs w:val="24"/>
                <w:lang w:val="uk-UA" w:eastAsia="uk-UA"/>
              </w:rPr>
              <w:t>, зміцнення</w:t>
            </w:r>
            <w:r w:rsid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матеріально-технічної</w:t>
            </w:r>
            <w:r w:rsid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бази</w:t>
            </w:r>
            <w:r w:rsid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rPr>
              <w:t>районної</w:t>
            </w:r>
            <w:r w:rsidR="0074045C">
              <w:rPr>
                <w:rFonts w:ascii="Times New Roman" w:hAnsi="Times New Roman" w:cs="Times New Roman"/>
                <w:sz w:val="24"/>
                <w:szCs w:val="24"/>
                <w:lang w:val="uk-UA"/>
              </w:rPr>
              <w:t xml:space="preserve"> </w:t>
            </w:r>
            <w:r w:rsidR="00D6580B" w:rsidRPr="0074045C">
              <w:rPr>
                <w:rFonts w:ascii="Times New Roman" w:hAnsi="Times New Roman" w:cs="Times New Roman"/>
                <w:sz w:val="24"/>
                <w:szCs w:val="24"/>
                <w:lang w:val="uk-UA"/>
              </w:rPr>
              <w:t>державної</w:t>
            </w:r>
            <w:r w:rsidR="0074045C">
              <w:rPr>
                <w:rFonts w:ascii="Times New Roman" w:hAnsi="Times New Roman" w:cs="Times New Roman"/>
                <w:sz w:val="24"/>
                <w:szCs w:val="24"/>
                <w:lang w:val="uk-UA"/>
              </w:rPr>
              <w:t xml:space="preserve"> </w:t>
            </w:r>
            <w:r w:rsidR="00D6580B" w:rsidRPr="0074045C">
              <w:rPr>
                <w:rFonts w:ascii="Times New Roman" w:hAnsi="Times New Roman" w:cs="Times New Roman"/>
                <w:sz w:val="24"/>
                <w:szCs w:val="24"/>
                <w:lang w:val="uk-UA"/>
              </w:rPr>
              <w:t>адміністрації</w:t>
            </w:r>
            <w:r w:rsidR="00D6580B" w:rsidRPr="0074045C">
              <w:rPr>
                <w:rFonts w:ascii="Times New Roman" w:hAnsi="Times New Roman" w:cs="Times New Roman"/>
                <w:sz w:val="24"/>
                <w:szCs w:val="24"/>
                <w:lang w:val="uk-UA" w:eastAsia="uk-UA"/>
              </w:rPr>
              <w:t xml:space="preserve"> та структурних</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підрозділів</w:t>
            </w:r>
          </w:p>
        </w:tc>
        <w:tc>
          <w:tcPr>
            <w:tcW w:w="919" w:type="pct"/>
          </w:tcPr>
          <w:p w:rsidR="00D6580B" w:rsidRPr="0074045C" w:rsidRDefault="00D671C1"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Н</w:t>
            </w:r>
            <w:r w:rsidR="00D6580B" w:rsidRPr="0074045C">
              <w:rPr>
                <w:rFonts w:ascii="Times New Roman" w:hAnsi="Times New Roman" w:cs="Times New Roman"/>
                <w:sz w:val="24"/>
                <w:szCs w:val="24"/>
                <w:lang w:val="uk-UA" w:eastAsia="uk-UA"/>
              </w:rPr>
              <w:t>адання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методичної</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допомоги органам місцевого</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самоврядування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щодо</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удосконалення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організації</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їх</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роботи, вирішення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питань</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економічного, соціального та культурного розвитку</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відповідних</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територій, здійснення бюджетного процесу, взаємодія з підприємствами, установами, організаціями</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всіх форм власності, радами та громадами із</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виїздом на місця</w:t>
            </w:r>
            <w:r w:rsidR="002E0353">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розташування</w:t>
            </w:r>
          </w:p>
        </w:tc>
        <w:tc>
          <w:tcPr>
            <w:tcW w:w="483" w:type="pct"/>
          </w:tcPr>
          <w:p w:rsidR="00D6580B" w:rsidRPr="0074045C" w:rsidRDefault="00D6580B" w:rsidP="004F7C51">
            <w:pPr>
              <w:autoSpaceDE w:val="0"/>
              <w:autoSpaceDN w:val="0"/>
              <w:adjustRightInd w:val="0"/>
              <w:spacing w:after="0" w:line="240" w:lineRule="auto"/>
              <w:ind w:firstLine="58"/>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2021-2023</w:t>
            </w:r>
          </w:p>
        </w:tc>
        <w:tc>
          <w:tcPr>
            <w:tcW w:w="834" w:type="pct"/>
          </w:tcPr>
          <w:p w:rsidR="00D6580B" w:rsidRPr="0074045C" w:rsidRDefault="00D6580B" w:rsidP="004F7C51">
            <w:pPr>
              <w:autoSpaceDE w:val="0"/>
              <w:autoSpaceDN w:val="0"/>
              <w:adjustRightInd w:val="0"/>
              <w:spacing w:after="0" w:line="240" w:lineRule="auto"/>
              <w:ind w:right="-99"/>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апарат, структурні</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підрозділи</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рай</w:t>
            </w:r>
            <w:r w:rsidR="004F7C51">
              <w:rPr>
                <w:rFonts w:ascii="Times New Roman" w:hAnsi="Times New Roman" w:cs="Times New Roman"/>
                <w:sz w:val="24"/>
                <w:szCs w:val="24"/>
                <w:lang w:val="uk-UA" w:eastAsia="uk-UA"/>
              </w:rPr>
              <w:t xml:space="preserve">онної </w:t>
            </w:r>
            <w:r w:rsidRPr="0074045C">
              <w:rPr>
                <w:rFonts w:ascii="Times New Roman" w:hAnsi="Times New Roman" w:cs="Times New Roman"/>
                <w:sz w:val="24"/>
                <w:szCs w:val="24"/>
                <w:lang w:val="uk-UA" w:eastAsia="uk-UA"/>
              </w:rPr>
              <w:t>держ</w:t>
            </w:r>
            <w:r w:rsidR="004F7C51">
              <w:rPr>
                <w:rFonts w:ascii="Times New Roman" w:hAnsi="Times New Roman" w:cs="Times New Roman"/>
                <w:sz w:val="24"/>
                <w:szCs w:val="24"/>
                <w:lang w:val="uk-UA" w:eastAsia="uk-UA"/>
              </w:rPr>
              <w:t xml:space="preserve">авної </w:t>
            </w:r>
            <w:r w:rsidRPr="0074045C">
              <w:rPr>
                <w:rFonts w:ascii="Times New Roman" w:hAnsi="Times New Roman" w:cs="Times New Roman"/>
                <w:sz w:val="24"/>
                <w:szCs w:val="24"/>
                <w:lang w:val="uk-UA" w:eastAsia="uk-UA"/>
              </w:rPr>
              <w:t>адміністрації</w:t>
            </w:r>
          </w:p>
        </w:tc>
        <w:tc>
          <w:tcPr>
            <w:tcW w:w="706"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В межах асигнувань, затверджених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рішенням</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місцевої ради про бюджет на відповідний</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рік</w:t>
            </w:r>
          </w:p>
        </w:tc>
        <w:tc>
          <w:tcPr>
            <w:tcW w:w="884"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Вдосконалення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діяльності шляхом впровадження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нових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методів та підходів у взаємодії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районної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державної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адміністрації з органами місцевого</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самоврядування, ефективне</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використання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трудових і фінансових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ресурсів, здійснення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координації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діяльності для забезпечення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прийняття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оптимальних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управлінських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рішень</w:t>
            </w:r>
          </w:p>
        </w:tc>
      </w:tr>
      <w:tr w:rsidR="004F7C51" w:rsidRPr="0074045C" w:rsidTr="004F7C51">
        <w:trPr>
          <w:trHeight w:val="1829"/>
          <w:jc w:val="right"/>
        </w:trPr>
        <w:tc>
          <w:tcPr>
            <w:tcW w:w="178" w:type="pct"/>
            <w:vMerge/>
          </w:tcPr>
          <w:p w:rsidR="00D6580B" w:rsidRPr="0074045C" w:rsidRDefault="00D6580B" w:rsidP="004F7C51">
            <w:pPr>
              <w:autoSpaceDE w:val="0"/>
              <w:autoSpaceDN w:val="0"/>
              <w:adjustRightInd w:val="0"/>
              <w:spacing w:after="0" w:line="240" w:lineRule="auto"/>
              <w:ind w:firstLine="520"/>
              <w:rPr>
                <w:rFonts w:ascii="Times New Roman" w:hAnsi="Times New Roman" w:cs="Times New Roman"/>
                <w:b/>
                <w:sz w:val="24"/>
                <w:szCs w:val="24"/>
                <w:lang w:val="uk-UA" w:eastAsia="uk-UA"/>
              </w:rPr>
            </w:pPr>
          </w:p>
        </w:tc>
        <w:tc>
          <w:tcPr>
            <w:tcW w:w="996" w:type="pct"/>
            <w:vMerge/>
          </w:tcPr>
          <w:p w:rsidR="00D6580B" w:rsidRPr="0074045C" w:rsidRDefault="00D6580B" w:rsidP="004F7C51">
            <w:pPr>
              <w:autoSpaceDE w:val="0"/>
              <w:autoSpaceDN w:val="0"/>
              <w:adjustRightInd w:val="0"/>
              <w:spacing w:after="0" w:line="240" w:lineRule="auto"/>
              <w:rPr>
                <w:rFonts w:ascii="Times New Roman" w:hAnsi="Times New Roman" w:cs="Times New Roman"/>
                <w:b/>
                <w:sz w:val="24"/>
                <w:szCs w:val="24"/>
                <w:lang w:val="uk-UA" w:eastAsia="uk-UA"/>
              </w:rPr>
            </w:pPr>
          </w:p>
        </w:tc>
        <w:tc>
          <w:tcPr>
            <w:tcW w:w="919"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Підготовка та розміщення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інформації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стосовно</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інвестиційного, економічного та культурного потенціалу району в друкованих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виданнях, проведення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інформаційних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кампаній, розміщення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соціальної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реклами, інформування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громадськості з інших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питань</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передбачених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чинним</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законодавством</w:t>
            </w:r>
          </w:p>
        </w:tc>
        <w:tc>
          <w:tcPr>
            <w:tcW w:w="483" w:type="pct"/>
          </w:tcPr>
          <w:p w:rsidR="00D6580B" w:rsidRPr="0074045C" w:rsidRDefault="00D6580B" w:rsidP="004F7C51">
            <w:pPr>
              <w:autoSpaceDE w:val="0"/>
              <w:autoSpaceDN w:val="0"/>
              <w:adjustRightInd w:val="0"/>
              <w:spacing w:after="0" w:line="240" w:lineRule="auto"/>
              <w:ind w:firstLine="58"/>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2021-2023</w:t>
            </w:r>
          </w:p>
        </w:tc>
        <w:tc>
          <w:tcPr>
            <w:tcW w:w="834" w:type="pct"/>
          </w:tcPr>
          <w:p w:rsidR="00D6580B" w:rsidRPr="0074045C" w:rsidRDefault="00D6580B" w:rsidP="004F7C51">
            <w:pPr>
              <w:autoSpaceDE w:val="0"/>
              <w:autoSpaceDN w:val="0"/>
              <w:adjustRightInd w:val="0"/>
              <w:spacing w:after="0" w:line="240" w:lineRule="auto"/>
              <w:ind w:right="-99"/>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апарат, структурні</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підрозділи</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райдержадміністрації</w:t>
            </w:r>
          </w:p>
        </w:tc>
        <w:tc>
          <w:tcPr>
            <w:tcW w:w="706" w:type="pct"/>
          </w:tcPr>
          <w:p w:rsidR="00D6580B" w:rsidRPr="0074045C" w:rsidRDefault="00D6580B" w:rsidP="004F7C51">
            <w:pPr>
              <w:autoSpaceDE w:val="0"/>
              <w:autoSpaceDN w:val="0"/>
              <w:adjustRightInd w:val="0"/>
              <w:spacing w:after="0" w:line="240" w:lineRule="auto"/>
              <w:rPr>
                <w:rFonts w:ascii="Times New Roman" w:hAnsi="Times New Roman" w:cs="Times New Roman"/>
                <w:b/>
                <w:sz w:val="24"/>
                <w:szCs w:val="24"/>
                <w:lang w:val="uk-UA" w:eastAsia="uk-UA"/>
              </w:rPr>
            </w:pPr>
            <w:r w:rsidRPr="0074045C">
              <w:rPr>
                <w:rFonts w:ascii="Times New Roman" w:hAnsi="Times New Roman" w:cs="Times New Roman"/>
                <w:sz w:val="24"/>
                <w:szCs w:val="24"/>
                <w:lang w:val="uk-UA" w:eastAsia="uk-UA"/>
              </w:rPr>
              <w:t>В межах асигнувань, затверджених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рішенням</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місцевої ради про бюджет на відповідний</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рік</w:t>
            </w:r>
          </w:p>
        </w:tc>
        <w:tc>
          <w:tcPr>
            <w:tcW w:w="884"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Забезпечення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реалізації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інформаційної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політики при здійсненні</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повноважень. Вдосконалення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інформування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громадян про діяльність</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органів</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державної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влади</w:t>
            </w:r>
          </w:p>
        </w:tc>
      </w:tr>
      <w:tr w:rsidR="004F7C51" w:rsidRPr="004F7C51" w:rsidTr="004F7C51">
        <w:trPr>
          <w:trHeight w:val="705"/>
          <w:jc w:val="right"/>
        </w:trPr>
        <w:tc>
          <w:tcPr>
            <w:tcW w:w="178" w:type="pct"/>
            <w:vMerge/>
          </w:tcPr>
          <w:p w:rsidR="00D6580B" w:rsidRPr="0074045C" w:rsidRDefault="00D6580B" w:rsidP="004F7C51">
            <w:pPr>
              <w:autoSpaceDE w:val="0"/>
              <w:autoSpaceDN w:val="0"/>
              <w:adjustRightInd w:val="0"/>
              <w:spacing w:after="0" w:line="240" w:lineRule="auto"/>
              <w:ind w:firstLine="520"/>
              <w:rPr>
                <w:rFonts w:ascii="Times New Roman" w:hAnsi="Times New Roman" w:cs="Times New Roman"/>
                <w:b/>
                <w:sz w:val="24"/>
                <w:szCs w:val="24"/>
                <w:lang w:val="uk-UA" w:eastAsia="uk-UA"/>
              </w:rPr>
            </w:pPr>
          </w:p>
        </w:tc>
        <w:tc>
          <w:tcPr>
            <w:tcW w:w="996" w:type="pct"/>
          </w:tcPr>
          <w:p w:rsidR="00D6580B" w:rsidRPr="0074045C" w:rsidRDefault="00D671C1" w:rsidP="004F7C51">
            <w:pPr>
              <w:autoSpaceDE w:val="0"/>
              <w:autoSpaceDN w:val="0"/>
              <w:adjustRightInd w:val="0"/>
              <w:spacing w:after="0" w:line="240" w:lineRule="auto"/>
              <w:rPr>
                <w:rFonts w:ascii="Times New Roman" w:hAnsi="Times New Roman" w:cs="Times New Roman"/>
                <w:b/>
                <w:sz w:val="24"/>
                <w:szCs w:val="24"/>
                <w:lang w:val="uk-UA" w:eastAsia="uk-UA"/>
              </w:rPr>
            </w:pPr>
            <w:r w:rsidRPr="0074045C">
              <w:rPr>
                <w:rFonts w:ascii="Times New Roman" w:hAnsi="Times New Roman" w:cs="Times New Roman"/>
                <w:sz w:val="24"/>
                <w:szCs w:val="24"/>
                <w:lang w:val="uk-UA" w:eastAsia="uk-UA"/>
              </w:rPr>
              <w:t>Ф</w:t>
            </w:r>
            <w:r w:rsidR="00D6580B" w:rsidRPr="0074045C">
              <w:rPr>
                <w:rFonts w:ascii="Times New Roman" w:hAnsi="Times New Roman" w:cs="Times New Roman"/>
                <w:sz w:val="24"/>
                <w:szCs w:val="24"/>
                <w:lang w:val="uk-UA" w:eastAsia="uk-UA"/>
              </w:rPr>
              <w:t>інансове</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забезпечення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виконання</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делегованих</w:t>
            </w:r>
            <w:r w:rsidRPr="0074045C">
              <w:rPr>
                <w:rFonts w:ascii="Times New Roman" w:hAnsi="Times New Roman" w:cs="Times New Roman"/>
                <w:sz w:val="24"/>
                <w:szCs w:val="24"/>
                <w:lang w:val="uk-UA" w:eastAsia="uk-UA"/>
              </w:rPr>
              <w:t xml:space="preserve"> </w:t>
            </w:r>
            <w:r w:rsidR="00D6580B" w:rsidRPr="0074045C">
              <w:rPr>
                <w:rFonts w:ascii="Times New Roman" w:hAnsi="Times New Roman" w:cs="Times New Roman"/>
                <w:sz w:val="24"/>
                <w:szCs w:val="24"/>
                <w:lang w:val="uk-UA" w:eastAsia="uk-UA"/>
              </w:rPr>
              <w:t>повноважень</w:t>
            </w:r>
          </w:p>
        </w:tc>
        <w:tc>
          <w:tcPr>
            <w:tcW w:w="919"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-присвоєння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адреси</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об’єкту</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нерухомого майна;</w:t>
            </w:r>
          </w:p>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 видача</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будівельного паспорта забудови</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земельної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ділянки;</w:t>
            </w:r>
          </w:p>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 надання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містобудівних умов та обмежень</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забудови</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земельної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ділянки, або листа про те, що</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містобудівні</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умови та обмеження не надаються;</w:t>
            </w:r>
          </w:p>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lastRenderedPageBreak/>
              <w:t xml:space="preserve">- оформлення паспорта </w:t>
            </w:r>
            <w:proofErr w:type="spellStart"/>
            <w:r w:rsidRPr="0074045C">
              <w:rPr>
                <w:rFonts w:ascii="Times New Roman" w:hAnsi="Times New Roman" w:cs="Times New Roman"/>
                <w:sz w:val="24"/>
                <w:szCs w:val="24"/>
                <w:lang w:val="uk-UA" w:eastAsia="uk-UA"/>
              </w:rPr>
              <w:t>прив</w:t>
            </w:r>
            <w:bookmarkStart w:id="0" w:name="_GoBack"/>
            <w:bookmarkEnd w:id="0"/>
            <w:r w:rsidRPr="0074045C">
              <w:rPr>
                <w:rFonts w:ascii="Times New Roman" w:hAnsi="Times New Roman" w:cs="Times New Roman"/>
                <w:sz w:val="24"/>
                <w:szCs w:val="24"/>
                <w:lang w:val="uk-UA" w:eastAsia="uk-UA"/>
              </w:rPr>
              <w:t>язки</w:t>
            </w:r>
            <w:proofErr w:type="spellEnd"/>
            <w:r w:rsidRPr="0074045C">
              <w:rPr>
                <w:rFonts w:ascii="Times New Roman" w:hAnsi="Times New Roman" w:cs="Times New Roman"/>
                <w:sz w:val="24"/>
                <w:szCs w:val="24"/>
                <w:lang w:val="uk-UA" w:eastAsia="uk-UA"/>
              </w:rPr>
              <w:t xml:space="preserve"> тимчасової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споруди для провадження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підприємницької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діяльності;</w:t>
            </w:r>
          </w:p>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 переведення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дачних і садових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будинків, що</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відповідають</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державним</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будівельним нормам у жилі</w:t>
            </w:r>
            <w:r w:rsidR="00D671C1" w:rsidRPr="0074045C">
              <w:rPr>
                <w:rFonts w:ascii="Times New Roman" w:hAnsi="Times New Roman" w:cs="Times New Roman"/>
                <w:sz w:val="24"/>
                <w:szCs w:val="24"/>
                <w:lang w:val="uk-UA" w:eastAsia="uk-UA"/>
              </w:rPr>
              <w:t xml:space="preserve"> </w:t>
            </w:r>
            <w:r w:rsidR="0074045C">
              <w:rPr>
                <w:rFonts w:ascii="Times New Roman" w:hAnsi="Times New Roman" w:cs="Times New Roman"/>
                <w:sz w:val="24"/>
                <w:szCs w:val="24"/>
                <w:lang w:val="uk-UA" w:eastAsia="uk-UA"/>
              </w:rPr>
              <w:t>будинки</w:t>
            </w:r>
          </w:p>
        </w:tc>
        <w:tc>
          <w:tcPr>
            <w:tcW w:w="483" w:type="pct"/>
          </w:tcPr>
          <w:p w:rsidR="00D6580B" w:rsidRPr="0074045C" w:rsidRDefault="00D6580B" w:rsidP="004F7C51">
            <w:pPr>
              <w:autoSpaceDE w:val="0"/>
              <w:autoSpaceDN w:val="0"/>
              <w:adjustRightInd w:val="0"/>
              <w:spacing w:after="0" w:line="240" w:lineRule="auto"/>
              <w:ind w:firstLine="58"/>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lastRenderedPageBreak/>
              <w:t>2021-2023</w:t>
            </w:r>
          </w:p>
        </w:tc>
        <w:tc>
          <w:tcPr>
            <w:tcW w:w="834" w:type="pct"/>
          </w:tcPr>
          <w:p w:rsidR="00D6580B" w:rsidRPr="0074045C" w:rsidRDefault="00D6580B" w:rsidP="004F7C51">
            <w:pPr>
              <w:autoSpaceDE w:val="0"/>
              <w:autoSpaceDN w:val="0"/>
              <w:adjustRightInd w:val="0"/>
              <w:spacing w:after="0" w:line="240" w:lineRule="auto"/>
              <w:ind w:right="-99"/>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Сектор містобудування, архітектури, житлово-комунального</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господарства та інфраструктури</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райдержадміністрації</w:t>
            </w:r>
          </w:p>
        </w:tc>
        <w:tc>
          <w:tcPr>
            <w:tcW w:w="706"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В межах асигнувань, затверджених</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рішенням</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місцевої ради про бюджет на відповідний</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рік</w:t>
            </w:r>
          </w:p>
        </w:tc>
        <w:tc>
          <w:tcPr>
            <w:tcW w:w="884" w:type="pct"/>
          </w:tcPr>
          <w:p w:rsidR="00D6580B" w:rsidRPr="0074045C" w:rsidRDefault="00D6580B" w:rsidP="004F7C51">
            <w:pPr>
              <w:autoSpaceDE w:val="0"/>
              <w:autoSpaceDN w:val="0"/>
              <w:adjustRightInd w:val="0"/>
              <w:spacing w:after="0" w:line="240" w:lineRule="auto"/>
              <w:rPr>
                <w:rFonts w:ascii="Times New Roman" w:hAnsi="Times New Roman" w:cs="Times New Roman"/>
                <w:sz w:val="24"/>
                <w:szCs w:val="24"/>
                <w:lang w:val="uk-UA" w:eastAsia="uk-UA"/>
              </w:rPr>
            </w:pPr>
            <w:r w:rsidRPr="0074045C">
              <w:rPr>
                <w:rFonts w:ascii="Times New Roman" w:hAnsi="Times New Roman" w:cs="Times New Roman"/>
                <w:sz w:val="24"/>
                <w:szCs w:val="24"/>
                <w:lang w:val="uk-UA" w:eastAsia="uk-UA"/>
              </w:rPr>
              <w:t>Спільна і узгоджена</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співпраця у сфері</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регулювання</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містобудівної</w:t>
            </w:r>
            <w:r w:rsidR="00D671C1" w:rsidRPr="0074045C">
              <w:rPr>
                <w:rFonts w:ascii="Times New Roman" w:hAnsi="Times New Roman" w:cs="Times New Roman"/>
                <w:sz w:val="24"/>
                <w:szCs w:val="24"/>
                <w:lang w:val="uk-UA" w:eastAsia="uk-UA"/>
              </w:rPr>
              <w:t xml:space="preserve"> </w:t>
            </w:r>
            <w:r w:rsidRPr="0074045C">
              <w:rPr>
                <w:rFonts w:ascii="Times New Roman" w:hAnsi="Times New Roman" w:cs="Times New Roman"/>
                <w:sz w:val="24"/>
                <w:szCs w:val="24"/>
                <w:lang w:val="uk-UA" w:eastAsia="uk-UA"/>
              </w:rPr>
              <w:t>діяльності</w:t>
            </w:r>
          </w:p>
        </w:tc>
      </w:tr>
    </w:tbl>
    <w:p w:rsidR="004F7C51" w:rsidRDefault="004F7C51" w:rsidP="004F7C51">
      <w:pPr>
        <w:spacing w:after="0" w:line="240" w:lineRule="auto"/>
        <w:jc w:val="center"/>
        <w:rPr>
          <w:rFonts w:ascii="Times New Roman" w:hAnsi="Times New Roman" w:cs="Times New Roman"/>
          <w:b/>
          <w:sz w:val="24"/>
          <w:szCs w:val="24"/>
          <w:lang w:val="uk-UA"/>
        </w:rPr>
      </w:pPr>
    </w:p>
    <w:p w:rsidR="004F7C51" w:rsidRPr="0074045C" w:rsidRDefault="004F7C51" w:rsidP="004F7C5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w:t>
      </w:r>
    </w:p>
    <w:sectPr w:rsidR="004F7C51" w:rsidRPr="0074045C" w:rsidSect="004F7C5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0B"/>
    <w:rsid w:val="000232A5"/>
    <w:rsid w:val="001B66A9"/>
    <w:rsid w:val="002E0353"/>
    <w:rsid w:val="004F7C51"/>
    <w:rsid w:val="0074045C"/>
    <w:rsid w:val="007E6FA2"/>
    <w:rsid w:val="00803816"/>
    <w:rsid w:val="0080424B"/>
    <w:rsid w:val="00900613"/>
    <w:rsid w:val="00A20A0F"/>
    <w:rsid w:val="00AC0D1A"/>
    <w:rsid w:val="00C84A14"/>
    <w:rsid w:val="00D6580B"/>
    <w:rsid w:val="00D671C1"/>
    <w:rsid w:val="00E32E99"/>
    <w:rsid w:val="00F82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3D1540-164A-4244-B6F9-ED0B407E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16"/>
  </w:style>
  <w:style w:type="paragraph" w:styleId="1">
    <w:name w:val="heading 1"/>
    <w:basedOn w:val="a"/>
    <w:next w:val="a"/>
    <w:link w:val="10"/>
    <w:qFormat/>
    <w:rsid w:val="00E32E99"/>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F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6FA2"/>
    <w:rPr>
      <w:rFonts w:ascii="Segoe UI" w:hAnsi="Segoe UI" w:cs="Segoe UI"/>
      <w:sz w:val="18"/>
      <w:szCs w:val="18"/>
    </w:rPr>
  </w:style>
  <w:style w:type="character" w:customStyle="1" w:styleId="10">
    <w:name w:val="Заголовок 1 Знак"/>
    <w:basedOn w:val="a0"/>
    <w:link w:val="1"/>
    <w:rsid w:val="00E32E99"/>
    <w:rPr>
      <w:rFonts w:ascii="Arial" w:eastAsia="Times New Roman" w:hAnsi="Arial" w:cs="Arial"/>
      <w:b/>
      <w:bCs/>
      <w:kern w:val="32"/>
      <w:sz w:val="32"/>
      <w:szCs w:val="32"/>
      <w:lang w:val="uk-UA" w:eastAsia="ru-RU"/>
    </w:rPr>
  </w:style>
  <w:style w:type="paragraph" w:styleId="a5">
    <w:name w:val="Plain Text"/>
    <w:basedOn w:val="a"/>
    <w:link w:val="a6"/>
    <w:rsid w:val="00E32E9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E32E99"/>
    <w:rPr>
      <w:rFonts w:ascii="Courier New" w:eastAsia="Times New Roman" w:hAnsi="Courier New" w:cs="Courier New"/>
      <w:sz w:val="20"/>
      <w:szCs w:val="20"/>
      <w:lang w:eastAsia="ru-RU"/>
    </w:rPr>
  </w:style>
  <w:style w:type="paragraph" w:styleId="a7">
    <w:name w:val="footer"/>
    <w:basedOn w:val="a"/>
    <w:link w:val="a8"/>
    <w:rsid w:val="00E32E9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E32E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1</cp:lastModifiedBy>
  <cp:revision>4</cp:revision>
  <cp:lastPrinted>2021-07-05T08:26:00Z</cp:lastPrinted>
  <dcterms:created xsi:type="dcterms:W3CDTF">2021-07-02T10:57:00Z</dcterms:created>
  <dcterms:modified xsi:type="dcterms:W3CDTF">2021-07-05T08:27:00Z</dcterms:modified>
</cp:coreProperties>
</file>