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768" w:rsidRPr="00206768" w:rsidRDefault="00206768" w:rsidP="00206768">
      <w:pPr>
        <w:autoSpaceDN w:val="0"/>
        <w:spacing w:after="0" w:line="240" w:lineRule="auto"/>
        <w:ind w:left="11328"/>
        <w:rPr>
          <w:rFonts w:ascii="Times New Roman" w:eastAsiaTheme="minorHAnsi" w:hAnsi="Times New Roman" w:cs="Times New Roman"/>
          <w:bCs/>
          <w:kern w:val="3"/>
          <w:sz w:val="24"/>
          <w:szCs w:val="24"/>
          <w:lang w:eastAsia="en-US"/>
        </w:rPr>
      </w:pPr>
      <w:r w:rsidRPr="00206768">
        <w:rPr>
          <w:rFonts w:ascii="Times New Roman" w:eastAsiaTheme="minorHAnsi" w:hAnsi="Times New Roman" w:cs="Times New Roman"/>
          <w:bCs/>
          <w:kern w:val="3"/>
          <w:sz w:val="24"/>
          <w:szCs w:val="24"/>
          <w:lang w:eastAsia="en-US"/>
        </w:rPr>
        <w:t>Додаток 1</w:t>
      </w:r>
    </w:p>
    <w:p w:rsidR="00206768" w:rsidRPr="00206768" w:rsidRDefault="00206768" w:rsidP="00206768">
      <w:pPr>
        <w:autoSpaceDN w:val="0"/>
        <w:spacing w:after="0" w:line="240" w:lineRule="auto"/>
        <w:ind w:left="11328"/>
        <w:rPr>
          <w:rFonts w:ascii="Times New Roman" w:eastAsiaTheme="minorHAnsi" w:hAnsi="Times New Roman" w:cs="Times New Roman"/>
          <w:bCs/>
          <w:kern w:val="3"/>
          <w:sz w:val="24"/>
          <w:szCs w:val="24"/>
          <w:lang w:eastAsia="en-US"/>
        </w:rPr>
      </w:pPr>
      <w:r w:rsidRPr="00206768">
        <w:rPr>
          <w:rFonts w:ascii="Times New Roman" w:eastAsiaTheme="minorHAnsi" w:hAnsi="Times New Roman" w:cs="Times New Roman"/>
          <w:bCs/>
          <w:kern w:val="3"/>
          <w:sz w:val="24"/>
          <w:szCs w:val="24"/>
          <w:lang w:eastAsia="en-US"/>
        </w:rPr>
        <w:t>до Програми Розділ І пункт 4</w:t>
      </w:r>
    </w:p>
    <w:p w:rsidR="00206768" w:rsidRPr="00B17036" w:rsidRDefault="00206768" w:rsidP="00206768">
      <w:pPr>
        <w:autoSpaceDN w:val="0"/>
        <w:spacing w:after="0"/>
        <w:jc w:val="center"/>
        <w:rPr>
          <w:rFonts w:ascii="Times New Roman" w:hAnsi="Times New Roman" w:cs="Times New Roman"/>
          <w:b/>
          <w:bCs/>
          <w:kern w:val="3"/>
          <w:sz w:val="28"/>
          <w:szCs w:val="28"/>
        </w:rPr>
      </w:pPr>
    </w:p>
    <w:p w:rsidR="00206768" w:rsidRPr="00B17036" w:rsidRDefault="00206768" w:rsidP="00206768">
      <w:pPr>
        <w:autoSpaceDN w:val="0"/>
        <w:spacing w:after="0"/>
        <w:jc w:val="center"/>
        <w:rPr>
          <w:rFonts w:ascii="Times New Roman" w:hAnsi="Times New Roman" w:cs="Times New Roman"/>
          <w:b/>
          <w:kern w:val="3"/>
          <w:sz w:val="28"/>
          <w:szCs w:val="28"/>
          <w:lang w:eastAsia="zh-CN"/>
        </w:rPr>
      </w:pPr>
      <w:r w:rsidRPr="00B17036">
        <w:rPr>
          <w:rFonts w:ascii="Times New Roman" w:hAnsi="Times New Roman" w:cs="Times New Roman"/>
          <w:b/>
          <w:bCs/>
          <w:kern w:val="3"/>
          <w:sz w:val="28"/>
          <w:szCs w:val="28"/>
        </w:rPr>
        <w:t>ПЕРЕЛІК</w:t>
      </w:r>
    </w:p>
    <w:p w:rsidR="00206768" w:rsidRPr="00B17036" w:rsidRDefault="00206768" w:rsidP="00206768">
      <w:pPr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036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shd w:val="clear" w:color="auto" w:fill="FFFFFF"/>
          <w:lang w:bidi="uk-UA"/>
        </w:rPr>
        <w:t xml:space="preserve">інвестиційних та інфраструктурних </w:t>
      </w:r>
      <w:proofErr w:type="spellStart"/>
      <w:r w:rsidRPr="00B17036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shd w:val="clear" w:color="auto" w:fill="FFFFFF"/>
          <w:lang w:bidi="uk-UA"/>
        </w:rPr>
        <w:t>проєктів</w:t>
      </w:r>
      <w:proofErr w:type="spellEnd"/>
      <w:r w:rsidRPr="00B17036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shd w:val="clear" w:color="auto" w:fill="FFFFFF"/>
          <w:lang w:bidi="uk-UA"/>
        </w:rPr>
        <w:t>, реалізацію яких передбачається здійснювати у 202</w:t>
      </w:r>
      <w:r w:rsidR="009D7BEE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shd w:val="clear" w:color="auto" w:fill="FFFFFF"/>
          <w:lang w:bidi="uk-UA"/>
        </w:rPr>
        <w:t>5</w:t>
      </w:r>
      <w:r w:rsidRPr="00B17036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shd w:val="clear" w:color="auto" w:fill="FFFFFF"/>
          <w:lang w:bidi="uk-UA"/>
        </w:rPr>
        <w:t xml:space="preserve"> році </w:t>
      </w:r>
      <w:r w:rsidRPr="00B1703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 рахунок коштів державного  та обласного бюджетів інвестиційного і природоохоронного спрямування</w:t>
      </w:r>
    </w:p>
    <w:p w:rsidR="00206768" w:rsidRDefault="00206768" w:rsidP="00206768">
      <w:pPr>
        <w:pStyle w:val="90"/>
        <w:shd w:val="clear" w:color="auto" w:fill="auto"/>
        <w:ind w:right="560"/>
        <w:rPr>
          <w:color w:val="000000"/>
          <w:lang w:val="uk-UA" w:bidi="uk-UA"/>
        </w:rPr>
      </w:pPr>
    </w:p>
    <w:p w:rsidR="00816635" w:rsidRPr="00206768" w:rsidRDefault="00816635" w:rsidP="00206768">
      <w:pPr>
        <w:pStyle w:val="90"/>
        <w:shd w:val="clear" w:color="auto" w:fill="auto"/>
        <w:ind w:right="560"/>
        <w:rPr>
          <w:color w:val="000000"/>
          <w:lang w:val="uk-UA" w:bidi="uk-UA"/>
        </w:rPr>
      </w:pPr>
    </w:p>
    <w:tbl>
      <w:tblPr>
        <w:tblW w:w="148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"/>
        <w:gridCol w:w="5312"/>
        <w:gridCol w:w="1418"/>
        <w:gridCol w:w="1417"/>
        <w:gridCol w:w="1276"/>
        <w:gridCol w:w="1417"/>
        <w:gridCol w:w="1489"/>
        <w:gridCol w:w="90"/>
        <w:gridCol w:w="75"/>
        <w:gridCol w:w="1890"/>
      </w:tblGrid>
      <w:tr w:rsidR="00206768" w:rsidRPr="00EB30DD" w:rsidTr="00E82687">
        <w:trPr>
          <w:trHeight w:val="176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768" w:rsidRPr="00EB30DD" w:rsidRDefault="00206768" w:rsidP="00BE5F1D">
            <w:pPr>
              <w:pStyle w:val="20"/>
              <w:shd w:val="clear" w:color="auto" w:fill="auto"/>
              <w:spacing w:before="0" w:after="60" w:line="220" w:lineRule="exact"/>
              <w:jc w:val="left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№</w:t>
            </w:r>
          </w:p>
          <w:p w:rsidR="00206768" w:rsidRPr="00EB30DD" w:rsidRDefault="00206768" w:rsidP="00BE5F1D">
            <w:pPr>
              <w:pStyle w:val="20"/>
              <w:shd w:val="clear" w:color="auto" w:fill="auto"/>
              <w:spacing w:before="60" w:after="0" w:line="220" w:lineRule="exact"/>
              <w:jc w:val="left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з/п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Назва</w:t>
            </w:r>
          </w:p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EB30DD">
              <w:rPr>
                <w:rStyle w:val="211pt"/>
                <w:sz w:val="24"/>
                <w:szCs w:val="24"/>
              </w:rPr>
              <w:t>про</w:t>
            </w:r>
            <w:r>
              <w:rPr>
                <w:rStyle w:val="211pt"/>
                <w:sz w:val="24"/>
                <w:szCs w:val="24"/>
              </w:rPr>
              <w:t>єкту</w:t>
            </w:r>
            <w:proofErr w:type="spellEnd"/>
            <w:r>
              <w:rPr>
                <w:rStyle w:val="211pt"/>
                <w:sz w:val="24"/>
                <w:szCs w:val="24"/>
              </w:rPr>
              <w:t>, його місце</w:t>
            </w:r>
            <w:r w:rsidRPr="00EB30DD">
              <w:rPr>
                <w:rStyle w:val="211pt"/>
                <w:sz w:val="24"/>
                <w:szCs w:val="24"/>
              </w:rPr>
              <w:t>знаходження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5" w:lineRule="exact"/>
              <w:ind w:right="126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Термін</w:t>
            </w:r>
          </w:p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5" w:lineRule="exact"/>
              <w:ind w:left="140" w:right="126"/>
              <w:jc w:val="left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реалізації</w:t>
            </w:r>
          </w:p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5" w:lineRule="exact"/>
              <w:ind w:right="126"/>
              <w:jc w:val="center"/>
              <w:rPr>
                <w:sz w:val="24"/>
                <w:szCs w:val="24"/>
              </w:rPr>
            </w:pPr>
            <w:proofErr w:type="spellStart"/>
            <w:r w:rsidRPr="00EB30DD">
              <w:rPr>
                <w:rStyle w:val="211pt"/>
                <w:sz w:val="24"/>
                <w:szCs w:val="24"/>
              </w:rPr>
              <w:t>про</w:t>
            </w:r>
            <w:r>
              <w:rPr>
                <w:rStyle w:val="211pt"/>
                <w:sz w:val="24"/>
                <w:szCs w:val="24"/>
              </w:rPr>
              <w:t>є</w:t>
            </w:r>
            <w:r w:rsidRPr="00EB30DD">
              <w:rPr>
                <w:rStyle w:val="211pt"/>
                <w:sz w:val="24"/>
                <w:szCs w:val="24"/>
              </w:rPr>
              <w:t>кту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Джерела</w:t>
            </w:r>
            <w:r>
              <w:rPr>
                <w:rStyle w:val="211pt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211pt"/>
                <w:sz w:val="24"/>
                <w:szCs w:val="24"/>
              </w:rPr>
              <w:t>ф</w:t>
            </w:r>
            <w:r w:rsidRPr="00EB30DD">
              <w:rPr>
                <w:rStyle w:val="211pt"/>
                <w:sz w:val="24"/>
                <w:szCs w:val="24"/>
              </w:rPr>
              <w:t>інансу</w:t>
            </w:r>
            <w:r>
              <w:rPr>
                <w:rStyle w:val="211pt"/>
                <w:sz w:val="24"/>
                <w:szCs w:val="24"/>
              </w:rPr>
              <w:t>-</w:t>
            </w:r>
            <w:r w:rsidRPr="00EB30DD">
              <w:rPr>
                <w:rStyle w:val="211pt"/>
                <w:sz w:val="24"/>
                <w:szCs w:val="24"/>
              </w:rPr>
              <w:t>вання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0" w:lineRule="exact"/>
              <w:ind w:left="200"/>
              <w:jc w:val="left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Загальна</w:t>
            </w:r>
          </w:p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0" w:lineRule="exact"/>
              <w:ind w:left="200"/>
              <w:jc w:val="left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вартість</w:t>
            </w:r>
          </w:p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EB30DD">
              <w:rPr>
                <w:rStyle w:val="211pt"/>
                <w:sz w:val="24"/>
                <w:szCs w:val="24"/>
              </w:rPr>
              <w:t>про</w:t>
            </w:r>
            <w:r>
              <w:rPr>
                <w:rStyle w:val="211pt"/>
                <w:sz w:val="24"/>
                <w:szCs w:val="24"/>
              </w:rPr>
              <w:t>є</w:t>
            </w:r>
            <w:r w:rsidRPr="00EB30DD">
              <w:rPr>
                <w:rStyle w:val="211pt"/>
                <w:sz w:val="24"/>
                <w:szCs w:val="24"/>
              </w:rPr>
              <w:t>кту</w:t>
            </w:r>
            <w:proofErr w:type="spellEnd"/>
            <w:r w:rsidRPr="00EB30DD">
              <w:rPr>
                <w:rStyle w:val="211pt"/>
                <w:sz w:val="24"/>
                <w:szCs w:val="24"/>
              </w:rPr>
              <w:t>,</w:t>
            </w:r>
          </w:p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768" w:rsidRPr="00EB30DD" w:rsidRDefault="00206768" w:rsidP="009D7BEE">
            <w:pPr>
              <w:pStyle w:val="20"/>
              <w:shd w:val="clear" w:color="auto" w:fill="auto"/>
              <w:spacing w:before="0" w:after="0" w:line="24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 xml:space="preserve">Залишкова вартість реалізації </w:t>
            </w:r>
            <w:proofErr w:type="spellStart"/>
            <w:r w:rsidRPr="00EB30DD">
              <w:rPr>
                <w:rStyle w:val="211pt"/>
                <w:sz w:val="24"/>
                <w:szCs w:val="24"/>
              </w:rPr>
              <w:t>про</w:t>
            </w:r>
            <w:r>
              <w:rPr>
                <w:rStyle w:val="211pt"/>
                <w:sz w:val="24"/>
                <w:szCs w:val="24"/>
              </w:rPr>
              <w:t>є</w:t>
            </w:r>
            <w:r w:rsidRPr="00EB30DD">
              <w:rPr>
                <w:rStyle w:val="211pt"/>
                <w:sz w:val="24"/>
                <w:szCs w:val="24"/>
              </w:rPr>
              <w:t>кту</w:t>
            </w:r>
            <w:proofErr w:type="spellEnd"/>
            <w:r w:rsidRPr="00EB30DD">
              <w:rPr>
                <w:rStyle w:val="211pt"/>
                <w:sz w:val="24"/>
                <w:szCs w:val="24"/>
              </w:rPr>
              <w:t xml:space="preserve"> на початок 202</w:t>
            </w:r>
            <w:r w:rsidR="009D7BEE">
              <w:rPr>
                <w:rStyle w:val="211pt"/>
                <w:sz w:val="24"/>
                <w:szCs w:val="24"/>
              </w:rPr>
              <w:t>5</w:t>
            </w:r>
            <w:r w:rsidRPr="00EB30DD">
              <w:rPr>
                <w:rStyle w:val="211pt"/>
                <w:sz w:val="24"/>
                <w:szCs w:val="24"/>
              </w:rPr>
              <w:t xml:space="preserve"> року, тис.</w:t>
            </w:r>
            <w:r>
              <w:rPr>
                <w:rStyle w:val="211pt"/>
                <w:sz w:val="24"/>
                <w:szCs w:val="24"/>
              </w:rPr>
              <w:t xml:space="preserve"> </w:t>
            </w:r>
            <w:r w:rsidRPr="00EB30DD">
              <w:rPr>
                <w:rStyle w:val="211pt"/>
                <w:sz w:val="24"/>
                <w:szCs w:val="24"/>
              </w:rPr>
              <w:t>грн.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768" w:rsidRPr="009E509D" w:rsidRDefault="00206768" w:rsidP="00BE5F1D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b/>
                <w:sz w:val="24"/>
                <w:szCs w:val="24"/>
              </w:rPr>
            </w:pPr>
            <w:r w:rsidRPr="009E509D">
              <w:rPr>
                <w:b/>
                <w:sz w:val="24"/>
                <w:szCs w:val="24"/>
              </w:rPr>
              <w:t>Потреба в коштах на</w:t>
            </w:r>
          </w:p>
          <w:p w:rsidR="00206768" w:rsidRPr="00EB30DD" w:rsidRDefault="00206768" w:rsidP="009D7BEE">
            <w:pPr>
              <w:jc w:val="center"/>
              <w:rPr>
                <w:sz w:val="24"/>
                <w:szCs w:val="24"/>
              </w:rPr>
            </w:pPr>
            <w:r w:rsidRPr="009E509D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9D7BE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E50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768" w:rsidRPr="00EB30DD" w:rsidRDefault="00206768" w:rsidP="00BE5F1D">
            <w:pPr>
              <w:pStyle w:val="20"/>
              <w:spacing w:before="0" w:after="0" w:line="220" w:lineRule="exact"/>
              <w:jc w:val="left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Стан виконання</w:t>
            </w:r>
            <w:r w:rsidRPr="00EB30DD">
              <w:rPr>
                <w:rStyle w:val="211pt"/>
                <w:sz w:val="24"/>
                <w:szCs w:val="24"/>
                <w:vertAlign w:val="superscript"/>
              </w:rPr>
              <w:t>1</w:t>
            </w:r>
          </w:p>
        </w:tc>
      </w:tr>
      <w:tr w:rsidR="00206768" w:rsidRPr="00EB30DD" w:rsidTr="00E82687">
        <w:trPr>
          <w:trHeight w:hRule="exact" w:val="3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20" w:lineRule="exact"/>
              <w:ind w:left="240"/>
              <w:jc w:val="left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768" w:rsidRPr="00EB30DD" w:rsidRDefault="00206768" w:rsidP="00BE5F1D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7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6768" w:rsidRPr="00EB30DD" w:rsidRDefault="00D214BE" w:rsidP="00BE5F1D">
            <w:pPr>
              <w:pStyle w:val="20"/>
              <w:spacing w:before="0" w:after="0" w:line="220" w:lineRule="exact"/>
              <w:jc w:val="center"/>
              <w:rPr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8</w:t>
            </w:r>
          </w:p>
        </w:tc>
      </w:tr>
      <w:tr w:rsidR="00206768" w:rsidRPr="00EB30DD" w:rsidTr="00E82687">
        <w:trPr>
          <w:trHeight w:hRule="exact" w:val="289"/>
        </w:trPr>
        <w:tc>
          <w:tcPr>
            <w:tcW w:w="148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768" w:rsidRPr="00EB30DD" w:rsidRDefault="003C2B3C" w:rsidP="00BE5F1D">
            <w:pPr>
              <w:pStyle w:val="20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Державний фонд регіонального розвитку:</w:t>
            </w:r>
          </w:p>
        </w:tc>
      </w:tr>
      <w:tr w:rsidR="003C2B3C" w:rsidRPr="00EB30DD" w:rsidTr="00E82687">
        <w:trPr>
          <w:trHeight w:hRule="exact" w:val="289"/>
        </w:trPr>
        <w:tc>
          <w:tcPr>
            <w:tcW w:w="1489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2B3C" w:rsidRPr="00EB30DD" w:rsidRDefault="003C2B3C" w:rsidP="00BE5F1D">
            <w:pPr>
              <w:pStyle w:val="20"/>
              <w:spacing w:before="0" w:after="0" w:line="220" w:lineRule="exact"/>
              <w:jc w:val="center"/>
              <w:rPr>
                <w:rStyle w:val="211pt"/>
                <w:sz w:val="24"/>
                <w:szCs w:val="24"/>
              </w:rPr>
            </w:pPr>
            <w:r w:rsidRPr="00EB30DD">
              <w:rPr>
                <w:rStyle w:val="211pt"/>
                <w:sz w:val="24"/>
                <w:szCs w:val="24"/>
              </w:rPr>
              <w:t>Освіта/охорона здоров’я/культура/спорт/природоохоронні заходи/житлово-комунальне господарство/дороги та транспортні</w:t>
            </w:r>
          </w:p>
        </w:tc>
      </w:tr>
      <w:tr w:rsidR="00577044" w:rsidRPr="00EB30DD" w:rsidTr="000E14B8">
        <w:trPr>
          <w:trHeight w:hRule="exact" w:val="737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2C5">
              <w:rPr>
                <w:rFonts w:ascii="Times New Roman" w:hAnsi="Times New Roman"/>
                <w:sz w:val="24"/>
                <w:szCs w:val="24"/>
              </w:rPr>
              <w:t xml:space="preserve">Будівництво твердопаливної котельні потужністю 350 кВт Комунального закладу "Глинський ліцей </w:t>
            </w:r>
            <w:proofErr w:type="spellStart"/>
            <w:r w:rsidRPr="00A112C5">
              <w:rPr>
                <w:rFonts w:ascii="Times New Roman" w:hAnsi="Times New Roman"/>
                <w:sz w:val="24"/>
                <w:szCs w:val="24"/>
              </w:rPr>
              <w:t>Великоандрусівської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</w:rPr>
              <w:t xml:space="preserve"> сільської ради </w:t>
            </w:r>
            <w:proofErr w:type="spellStart"/>
            <w:r w:rsidRPr="00A112C5">
              <w:rPr>
                <w:rFonts w:ascii="Times New Roman" w:hAnsi="Times New Roman"/>
                <w:sz w:val="24"/>
                <w:szCs w:val="24"/>
              </w:rPr>
              <w:t>Олександірйського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</w:rPr>
              <w:t xml:space="preserve"> району Кіровоградської області" за </w:t>
            </w:r>
            <w:proofErr w:type="spellStart"/>
            <w:r w:rsidRPr="00A112C5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653">
              <w:rPr>
                <w:rFonts w:ascii="Times New Roman" w:hAnsi="Times New Roman"/>
                <w:sz w:val="24"/>
                <w:szCs w:val="24"/>
              </w:rPr>
              <w:t xml:space="preserve">Кіровоградська обл., Олександрійський р-н., с. Глинськ, вул. </w:t>
            </w:r>
            <w:proofErr w:type="spellStart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>Шкільна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>, буд. 2.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77044" w:rsidRPr="00EB30DD" w:rsidRDefault="00577044" w:rsidP="00577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Default="00577044" w:rsidP="00577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0DD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</w:p>
          <w:p w:rsidR="00577044" w:rsidRPr="00EB30DD" w:rsidRDefault="00577044" w:rsidP="005770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3782291,0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3 404 061,9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3 404 061,9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7044" w:rsidRPr="00EB30DD" w:rsidRDefault="00F94FCE" w:rsidP="00577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Наявна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проєктно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-кошторисна документація, розміщено на платформі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DREAM</w:t>
            </w:r>
          </w:p>
        </w:tc>
      </w:tr>
      <w:tr w:rsidR="00577044" w:rsidRPr="00EB30DD" w:rsidTr="000E14B8">
        <w:trPr>
          <w:trHeight w:hRule="exact" w:val="1218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Default="00577044" w:rsidP="005770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Default="00577044" w:rsidP="00577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0D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  <w:p w:rsidR="00577044" w:rsidRPr="00EB30DD" w:rsidRDefault="00577044" w:rsidP="00577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378 229,1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378 229,1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044" w:rsidRPr="00EB30DD" w:rsidRDefault="00577044" w:rsidP="00577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768" w:rsidRPr="00EB30DD" w:rsidTr="00E82687">
        <w:trPr>
          <w:trHeight w:hRule="exact" w:val="1502"/>
        </w:trPr>
        <w:tc>
          <w:tcPr>
            <w:tcW w:w="148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768" w:rsidRPr="00EB30DD" w:rsidRDefault="00206768" w:rsidP="00BE5F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0DD">
              <w:rPr>
                <w:rStyle w:val="211pt"/>
                <w:rFonts w:eastAsiaTheme="minorHAnsi"/>
                <w:sz w:val="24"/>
                <w:szCs w:val="24"/>
              </w:rPr>
              <w:t xml:space="preserve">Об’єкти будівництва та реконструкції автомобільних доріг загального користування державного і місцевого значення, вулиць і доріг комунальної власності у населених пунктах району, фінансування яких передбачається здійснювати за рахунок коштів державного бюджету та територіального дорожнього фонду (з урахуванням субвенції з державного бюджету місцевим бюджетам на фінансове забезпечення </w:t>
            </w:r>
            <w:proofErr w:type="spellStart"/>
            <w:r w:rsidRPr="00EB30DD">
              <w:rPr>
                <w:rStyle w:val="211pt"/>
                <w:rFonts w:eastAsiaTheme="minorHAnsi"/>
                <w:sz w:val="24"/>
                <w:szCs w:val="24"/>
              </w:rPr>
              <w:t>будівництва,реконструкції</w:t>
            </w:r>
            <w:proofErr w:type="spellEnd"/>
            <w:r w:rsidRPr="00EB30DD">
              <w:rPr>
                <w:rStyle w:val="211pt"/>
                <w:rFonts w:eastAsiaTheme="minorHAnsi"/>
                <w:sz w:val="24"/>
                <w:szCs w:val="24"/>
              </w:rPr>
              <w:t>, ремонту і утримання автомобільних доріг загального користування місцевого значення, вулиць і доріг комунальної власності у населених пунктах)</w:t>
            </w:r>
          </w:p>
        </w:tc>
      </w:tr>
      <w:tr w:rsidR="00206768" w:rsidRPr="00EB30DD" w:rsidTr="00E82687">
        <w:trPr>
          <w:trHeight w:hRule="exact" w:val="274"/>
        </w:trPr>
        <w:tc>
          <w:tcPr>
            <w:tcW w:w="148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768" w:rsidRPr="00EB30DD" w:rsidRDefault="00206768" w:rsidP="00BE5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0DD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</w:tr>
      <w:tr w:rsidR="00206768" w:rsidRPr="00EB30DD" w:rsidTr="008C2943">
        <w:trPr>
          <w:trHeight w:hRule="exact" w:val="93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768" w:rsidRPr="00EB30DD" w:rsidRDefault="008C2943" w:rsidP="008C2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768" w:rsidRPr="00EB30DD" w:rsidRDefault="00232C54" w:rsidP="00BE5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>Реконструкція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>ділянки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>автомобільної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дороги Т-12-05 </w:t>
            </w:r>
            <w:proofErr w:type="spellStart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>Кропивницький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Нова Прага </w:t>
            </w:r>
            <w:proofErr w:type="spellStart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>Олександрія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>ділянці</w:t>
            </w:r>
            <w:proofErr w:type="spellEnd"/>
            <w:r w:rsidRPr="00A112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км 48+500 – 51+500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768" w:rsidRPr="00EB30DD" w:rsidRDefault="0080386F" w:rsidP="00232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32C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768" w:rsidRPr="00EB30DD" w:rsidRDefault="00206768" w:rsidP="00BE5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0DD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768" w:rsidRPr="00EB30DD" w:rsidRDefault="0080386F" w:rsidP="00803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768" w:rsidRPr="00EB30DD" w:rsidRDefault="0080386F" w:rsidP="00803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143200,00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768" w:rsidRPr="00EB30DD" w:rsidRDefault="0080386F" w:rsidP="008038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143200,00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849" w:rsidRDefault="008D6849" w:rsidP="00D54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768" w:rsidRDefault="00D54C5F" w:rsidP="008D6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54C5F" w:rsidRPr="00EB30DD" w:rsidRDefault="00D54C5F" w:rsidP="00D54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768" w:rsidRPr="00EB30DD" w:rsidTr="00E82687">
        <w:trPr>
          <w:trHeight w:hRule="exact" w:val="723"/>
        </w:trPr>
        <w:tc>
          <w:tcPr>
            <w:tcW w:w="148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768" w:rsidRPr="00EB30DD" w:rsidRDefault="00206768" w:rsidP="00BE5F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0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Природоохоронні заходи та об’єкти, фінансування яких передбачається здійснювати за рахунок коштів обласного фонду охорони навколишнього природного середовища</w:t>
            </w:r>
          </w:p>
        </w:tc>
      </w:tr>
      <w:tr w:rsidR="00816635" w:rsidRPr="00EB30DD" w:rsidTr="00816635">
        <w:trPr>
          <w:trHeight w:hRule="exact" w:val="269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Pr="00EB30DD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Pr="00EB30DD" w:rsidRDefault="00816635" w:rsidP="00816635">
            <w:pPr>
              <w:ind w:right="1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проектно-кошторисної документації та оцінки впливу на довкілля для проведення робіт по розчищенню русла річки Інгулець на відрізку від греблі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водосховища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с.Протопопівка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Олександрійського району Кіровоградської області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16635" w:rsidRPr="00EB30DD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16635" w:rsidRPr="00EB30DD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0D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1578400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1578400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6635" w:rsidRPr="00EB30DD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Комплексна програма охорони навколишнього природного середовища у Кіровоградській області на 2021-2025 роки</w:t>
            </w:r>
          </w:p>
        </w:tc>
      </w:tr>
      <w:tr w:rsidR="00816635" w:rsidRPr="00EB30DD" w:rsidTr="007A1EA1">
        <w:trPr>
          <w:trHeight w:hRule="exact" w:val="269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Pr="00EB30DD" w:rsidRDefault="00816635" w:rsidP="00816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-кошторисної документації та оцінки впливу на довкілля для проведення робіт по капітальному ремонту гідроспоруди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Диківського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водосховища в межах населеного пункту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с.Диківка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Олександрійського району Кіровоградської області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858255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858255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858255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Комплексна програма охорони навколишнього природного середовища у Кіровоградській області на 2021-2025 роки</w:t>
            </w:r>
          </w:p>
        </w:tc>
      </w:tr>
      <w:tr w:rsidR="00816635" w:rsidRPr="00EB30DD" w:rsidTr="007A1EA1">
        <w:trPr>
          <w:trHeight w:hRule="exact" w:val="269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Виготовлення проекту землеустрою щодо винесення меж в натурі об’єкту природно-заповідного фонду ландшафтного заказника місцевого значення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Бандурівський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16635" w:rsidRDefault="00816635" w:rsidP="008166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179994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635" w:rsidRDefault="00816635" w:rsidP="00816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Комплексна програма охорони навколишнього природного середовища у Кіровоградській області на 2021-2025 роки</w:t>
            </w:r>
          </w:p>
        </w:tc>
      </w:tr>
    </w:tbl>
    <w:p w:rsidR="00206768" w:rsidRPr="00EB30DD" w:rsidRDefault="00206768" w:rsidP="00206768">
      <w:pPr>
        <w:tabs>
          <w:tab w:val="left" w:pos="5280"/>
        </w:tabs>
        <w:rPr>
          <w:rFonts w:eastAsia="Calibri"/>
          <w:sz w:val="28"/>
          <w:szCs w:val="28"/>
        </w:rPr>
      </w:pPr>
    </w:p>
    <w:p w:rsidR="00206768" w:rsidRDefault="00206768" w:rsidP="00206768">
      <w:pPr>
        <w:tabs>
          <w:tab w:val="left" w:pos="5280"/>
        </w:tabs>
        <w:jc w:val="center"/>
        <w:rPr>
          <w:rFonts w:eastAsia="Calibri"/>
          <w:sz w:val="28"/>
          <w:szCs w:val="28"/>
        </w:rPr>
      </w:pPr>
      <w:r w:rsidRPr="00EB30DD">
        <w:rPr>
          <w:rFonts w:eastAsia="Calibri"/>
          <w:sz w:val="28"/>
          <w:szCs w:val="28"/>
        </w:rPr>
        <w:t>______________________</w:t>
      </w:r>
    </w:p>
    <w:p w:rsidR="00ED2FA9" w:rsidRDefault="00ED2FA9"/>
    <w:sectPr w:rsidR="00ED2FA9" w:rsidSect="0055505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252"/>
    <w:rsid w:val="000F39FC"/>
    <w:rsid w:val="00132551"/>
    <w:rsid w:val="001E6530"/>
    <w:rsid w:val="00206768"/>
    <w:rsid w:val="00232C54"/>
    <w:rsid w:val="002F2F4F"/>
    <w:rsid w:val="003C2B3C"/>
    <w:rsid w:val="00547648"/>
    <w:rsid w:val="0055505A"/>
    <w:rsid w:val="00577044"/>
    <w:rsid w:val="00672E91"/>
    <w:rsid w:val="007B171F"/>
    <w:rsid w:val="0080386F"/>
    <w:rsid w:val="00816635"/>
    <w:rsid w:val="008B33E5"/>
    <w:rsid w:val="008C2943"/>
    <w:rsid w:val="008D6849"/>
    <w:rsid w:val="009D7BEE"/>
    <w:rsid w:val="00A41252"/>
    <w:rsid w:val="00B86D6D"/>
    <w:rsid w:val="00BB6D68"/>
    <w:rsid w:val="00CA732A"/>
    <w:rsid w:val="00D214BE"/>
    <w:rsid w:val="00D54C5F"/>
    <w:rsid w:val="00D80D44"/>
    <w:rsid w:val="00D81ACE"/>
    <w:rsid w:val="00DB392B"/>
    <w:rsid w:val="00E82687"/>
    <w:rsid w:val="00ED2FA9"/>
    <w:rsid w:val="00F9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24887E-DC59-4428-8963-A90601020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768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067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06768"/>
    <w:pPr>
      <w:widowControl w:val="0"/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  <w:lang w:val="ru-RU" w:eastAsia="en-US"/>
    </w:rPr>
  </w:style>
  <w:style w:type="character" w:customStyle="1" w:styleId="211pt">
    <w:name w:val="Основной текст (2) + 11 pt;Полужирный"/>
    <w:basedOn w:val="2"/>
    <w:rsid w:val="0020676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9">
    <w:name w:val="Основной текст (9)_"/>
    <w:basedOn w:val="a0"/>
    <w:link w:val="90"/>
    <w:rsid w:val="0020676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06768"/>
    <w:pPr>
      <w:widowControl w:val="0"/>
      <w:shd w:val="clear" w:color="auto" w:fill="FFFFFF"/>
      <w:spacing w:after="0" w:line="307" w:lineRule="exact"/>
      <w:jc w:val="center"/>
    </w:pPr>
    <w:rPr>
      <w:rFonts w:ascii="Times New Roman" w:eastAsia="Times New Roman" w:hAnsi="Times New Roman" w:cs="Times New Roman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28</cp:revision>
  <dcterms:created xsi:type="dcterms:W3CDTF">2023-11-28T13:34:00Z</dcterms:created>
  <dcterms:modified xsi:type="dcterms:W3CDTF">2024-11-18T13:19:00Z</dcterms:modified>
</cp:coreProperties>
</file>