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B05" w:rsidRPr="009F7425" w:rsidRDefault="00080B05" w:rsidP="00080B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60288" behindDoc="0" locked="0" layoutInCell="1" allowOverlap="1" wp14:anchorId="6A0D0C5F" wp14:editId="11A07B58">
                <wp:simplePos x="0" y="0"/>
                <wp:positionH relativeFrom="column">
                  <wp:posOffset>3768090</wp:posOffset>
                </wp:positionH>
                <wp:positionV relativeFrom="paragraph">
                  <wp:posOffset>-424815</wp:posOffset>
                </wp:positionV>
                <wp:extent cx="2571750" cy="857250"/>
                <wp:effectExtent l="0" t="0" r="19050" b="1905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57250"/>
                        </a:xfrm>
                        <a:prstGeom prst="rect">
                          <a:avLst/>
                        </a:prstGeom>
                        <a:solidFill>
                          <a:srgbClr val="FFFFFF"/>
                        </a:solidFill>
                        <a:ln w="9525">
                          <a:solidFill>
                            <a:srgbClr val="FFFFFF"/>
                          </a:solidFill>
                          <a:miter lim="800000"/>
                          <a:headEnd/>
                          <a:tailEnd/>
                        </a:ln>
                      </wps:spPr>
                      <wps:txbx>
                        <w:txbxContent>
                          <w:p w:rsidR="00AE1B39" w:rsidRPr="00AE1BEA" w:rsidRDefault="00AE1B39" w:rsidP="00080B05">
                            <w:pPr>
                              <w:jc w:val="center"/>
                              <w:rPr>
                                <w:rFonts w:ascii="Times New Roman" w:hAnsi="Times New Roman" w:cs="Times New Roman"/>
                                <w:i/>
                                <w:sz w:val="24"/>
                                <w:szCs w:val="24"/>
                                <w:lang w:val="ru-RU"/>
                              </w:rPr>
                            </w:pPr>
                            <w:r w:rsidRPr="00AE1BEA">
                              <w:rPr>
                                <w:rFonts w:ascii="Times New Roman" w:hAnsi="Times New Roman" w:cs="Times New Roman"/>
                                <w:i/>
                                <w:sz w:val="24"/>
                                <w:szCs w:val="24"/>
                              </w:rPr>
                              <w:t xml:space="preserve">Проєкт вносить голова </w:t>
                            </w:r>
                            <w:r>
                              <w:rPr>
                                <w:rFonts w:ascii="Times New Roman" w:hAnsi="Times New Roman" w:cs="Times New Roman"/>
                                <w:i/>
                                <w:sz w:val="24"/>
                                <w:szCs w:val="24"/>
                              </w:rPr>
                              <w:t xml:space="preserve">Олександрійської </w:t>
                            </w:r>
                            <w:r w:rsidRPr="00AE1BEA">
                              <w:rPr>
                                <w:rFonts w:ascii="Times New Roman" w:hAnsi="Times New Roman" w:cs="Times New Roman"/>
                                <w:i/>
                                <w:sz w:val="24"/>
                                <w:szCs w:val="24"/>
                              </w:rPr>
                              <w:t xml:space="preserve">районної державної адміністрації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D0C5F" id="_x0000_t202" coordsize="21600,21600" o:spt="202" path="m,l,21600r21600,l21600,xe">
                <v:stroke joinstyle="miter"/>
                <v:path gradientshapeok="t" o:connecttype="rect"/>
              </v:shapetype>
              <v:shape id="Надпись 1" o:spid="_x0000_s1026" type="#_x0000_t202" style="position:absolute;left:0;text-align:left;margin-left:296.7pt;margin-top:-33.45pt;width:202.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t8ePwIAAF0EAAAOAAAAZHJzL2Uyb0RvYy54bWysVM2O0zAQviPxDpbvNG3V0t2o6WrpUoS0&#10;/EgLD+A4TmLheIztNllu3PcVeAcOHLjxCt03YuxkSwQXhMjB8njGn2e+bybri65R5CCsk6AzOptM&#10;KRGaQyF1ldH373ZPzihxnumCKdAio7fC0YvN40fr1qRiDjWoQliCINqlrclo7b1Jk8TxWjTMTcAI&#10;jc4SbMM8mrZKCstaRG9UMp9OnyYt2MJY4MI5PL3qnXQT8ctScP+mLJ3wRGUUc/NxtXHNw5ps1iyt&#10;LDO15EMa7B+yaJjU+OgJ6op5RvZW/gHVSG7BQeknHJoEylJyEWvAambT36q5qZkRsRYkx5kTTe7/&#10;wfLXh7eWyAK1o0SzBiU6fjl+PX47/jh+v/98f0dmgaPWuBRDbwwG++4ZdCE+1OvMNfAPjmjY1kxX&#10;4tJaaGvBCswx3kxGV3scF0Dy9hUU+Bjbe4hAXWmbAIiUEERHrW5P+ojOE46H8+Vqtlqii6PvbLma&#10;4x6TS1j6cNtY518IaEjYZNSi/hGdHa6d70MfQmL2oGSxk0pFw1b5VllyYNgru/gN6G4cpjRpM3q+&#10;nC97AsY+93cQjfTY9Eo2WMU0fH0bBtqe6yK2pGdS9XusTmksMvAYqOtJ9F3eDbIN8uRQ3CKxFvoe&#10;x5nETQ32EyUt9ndG3cc9s4IS9VKjOOezxSIMRDQWyCUaduzJxx6mOUJl1FPSb7e+H6K9sbKq8aW+&#10;HTRcoqCljFyHjPushvSxh6Naw7yFIRnbMerXX2HzEwAA//8DAFBLAwQUAAYACAAAACEAbPnN698A&#10;AAAKAQAADwAAAGRycy9kb3ducmV2LnhtbEyPwU6DQBCG7ya+w2ZMvJh2KSoBZGiaRuO51Yu3LTsF&#10;IjsL7LZQn971ZI8z8+Wf7y/Ws+nEmUbXWkZYLSMQxJXVLdcInx9vixSE84q16iwTwoUcrMvbm0Ll&#10;2k68o/Pe1yKEsMsVQuN9n0vpqoaMckvbE4fb0Y5G+TCOtdSjmkK46WQcRYk0quXwoVE9bRuqvvcn&#10;g2Cn14uxNETxw9ePed9uht0xHhDv7+bNCwhPs/+H4U8/qEMZnA72xNqJDuE5e3wKKMIiSTIQgciy&#10;NGwOCEm6AlkW8rpC+QsAAP//AwBQSwECLQAUAAYACAAAACEAtoM4kv4AAADhAQAAEwAAAAAAAAAA&#10;AAAAAAAAAAAAW0NvbnRlbnRfVHlwZXNdLnhtbFBLAQItABQABgAIAAAAIQA4/SH/1gAAAJQBAAAL&#10;AAAAAAAAAAAAAAAAAC8BAABfcmVscy8ucmVsc1BLAQItABQABgAIAAAAIQBS2t8ePwIAAF0EAAAO&#10;AAAAAAAAAAAAAAAAAC4CAABkcnMvZTJvRG9jLnhtbFBLAQItABQABgAIAAAAIQBs+c3r3wAAAAoB&#10;AAAPAAAAAAAAAAAAAAAAAJkEAABkcnMvZG93bnJldi54bWxQSwUGAAAAAAQABADzAAAApQUAAAAA&#10;" strokecolor="white">
                <v:textbox>
                  <w:txbxContent>
                    <w:p w:rsidR="00AE1B39" w:rsidRPr="00AE1BEA" w:rsidRDefault="00AE1B39" w:rsidP="00080B05">
                      <w:pPr>
                        <w:jc w:val="center"/>
                        <w:rPr>
                          <w:rFonts w:ascii="Times New Roman" w:hAnsi="Times New Roman" w:cs="Times New Roman"/>
                          <w:i/>
                          <w:sz w:val="24"/>
                          <w:szCs w:val="24"/>
                          <w:lang w:val="ru-RU"/>
                        </w:rPr>
                      </w:pPr>
                      <w:r w:rsidRPr="00AE1BEA">
                        <w:rPr>
                          <w:rFonts w:ascii="Times New Roman" w:hAnsi="Times New Roman" w:cs="Times New Roman"/>
                          <w:i/>
                          <w:sz w:val="24"/>
                          <w:szCs w:val="24"/>
                        </w:rPr>
                        <w:t xml:space="preserve">Проєкт вносить голова </w:t>
                      </w:r>
                      <w:r>
                        <w:rPr>
                          <w:rFonts w:ascii="Times New Roman" w:hAnsi="Times New Roman" w:cs="Times New Roman"/>
                          <w:i/>
                          <w:sz w:val="24"/>
                          <w:szCs w:val="24"/>
                        </w:rPr>
                        <w:t xml:space="preserve">Олександрійської </w:t>
                      </w:r>
                      <w:r w:rsidRPr="00AE1BEA">
                        <w:rPr>
                          <w:rFonts w:ascii="Times New Roman" w:hAnsi="Times New Roman" w:cs="Times New Roman"/>
                          <w:i/>
                          <w:sz w:val="24"/>
                          <w:szCs w:val="24"/>
                        </w:rPr>
                        <w:t xml:space="preserve">районної державної адміністрації </w:t>
                      </w:r>
                    </w:p>
                  </w:txbxContent>
                </v:textbox>
              </v:shape>
            </w:pict>
          </mc:Fallback>
        </mc:AlternateContent>
      </w:r>
      <w:r>
        <w:rPr>
          <w:rFonts w:ascii="Times New Roman" w:eastAsia="Times New Roman" w:hAnsi="Times New Roman" w:cs="Times New Roman"/>
          <w:noProof/>
          <w:sz w:val="24"/>
          <w:szCs w:val="24"/>
          <w:lang w:val="ru-RU"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85pt;margin-top:.05pt;width:36.15pt;height:50.4pt;z-index:251658240;visibility:visible;mso-wrap-edited:f;mso-position-horizontal-relative:text;mso-position-vertical-relative:text">
            <v:imagedata r:id="rId8" o:title=""/>
            <w10:wrap type="topAndBottom"/>
          </v:shape>
          <o:OLEObject Type="Embed" ProgID="Word.Picture.8" ShapeID="_x0000_s1026" DrawAspect="Content" ObjectID="_1826879997" r:id="rId9"/>
        </w:object>
      </w:r>
    </w:p>
    <w:p w:rsidR="00080B05" w:rsidRPr="009F7425" w:rsidRDefault="00080B05" w:rsidP="00080B05">
      <w:pPr>
        <w:pStyle w:val="1"/>
        <w:spacing w:before="0" w:line="240" w:lineRule="auto"/>
        <w:jc w:val="center"/>
        <w:rPr>
          <w:rFonts w:ascii="Times New Roman" w:hAnsi="Times New Roman" w:cs="Times New Roman"/>
          <w:b/>
          <w:color w:val="auto"/>
          <w:sz w:val="24"/>
          <w:szCs w:val="24"/>
        </w:rPr>
      </w:pPr>
      <w:r w:rsidRPr="009F7425">
        <w:rPr>
          <w:rFonts w:ascii="Times New Roman" w:hAnsi="Times New Roman" w:cs="Times New Roman"/>
          <w:b/>
          <w:color w:val="auto"/>
          <w:sz w:val="24"/>
          <w:szCs w:val="24"/>
        </w:rPr>
        <w:t>ОЛЕКСАНДРІЙСЬКА РАЙОННА РАДА</w:t>
      </w:r>
    </w:p>
    <w:p w:rsidR="00080B05" w:rsidRPr="009F7425" w:rsidRDefault="00080B05" w:rsidP="00080B05">
      <w:pPr>
        <w:pStyle w:val="1"/>
        <w:spacing w:before="0" w:line="240" w:lineRule="auto"/>
        <w:jc w:val="center"/>
        <w:rPr>
          <w:rFonts w:ascii="Times New Roman" w:hAnsi="Times New Roman" w:cs="Times New Roman"/>
          <w:b/>
          <w:color w:val="auto"/>
          <w:sz w:val="24"/>
          <w:szCs w:val="24"/>
        </w:rPr>
      </w:pPr>
      <w:r w:rsidRPr="009F7425">
        <w:rPr>
          <w:rFonts w:ascii="Times New Roman" w:hAnsi="Times New Roman" w:cs="Times New Roman"/>
          <w:b/>
          <w:color w:val="auto"/>
          <w:sz w:val="24"/>
          <w:szCs w:val="24"/>
        </w:rPr>
        <w:t>КІРОВОГРАДСЬКОЇ ОБЛАСТІ</w:t>
      </w:r>
    </w:p>
    <w:p w:rsidR="00080B05" w:rsidRPr="009F7425" w:rsidRDefault="00080B05" w:rsidP="00080B05">
      <w:pPr>
        <w:pStyle w:val="1"/>
        <w:spacing w:before="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ДВАДЦЯТЬ ДЕВ’ЯТА </w:t>
      </w:r>
      <w:r w:rsidRPr="009F7425">
        <w:rPr>
          <w:rFonts w:ascii="Times New Roman" w:hAnsi="Times New Roman" w:cs="Times New Roman"/>
          <w:b/>
          <w:color w:val="auto"/>
          <w:sz w:val="24"/>
          <w:szCs w:val="24"/>
        </w:rPr>
        <w:t xml:space="preserve">СЕСІЯ </w:t>
      </w:r>
      <w:r>
        <w:rPr>
          <w:rFonts w:ascii="Times New Roman" w:hAnsi="Times New Roman" w:cs="Times New Roman"/>
          <w:b/>
          <w:color w:val="auto"/>
          <w:sz w:val="24"/>
          <w:szCs w:val="24"/>
        </w:rPr>
        <w:t xml:space="preserve">ВОСЬМОГО </w:t>
      </w:r>
      <w:r w:rsidRPr="009F7425">
        <w:rPr>
          <w:rFonts w:ascii="Times New Roman" w:hAnsi="Times New Roman" w:cs="Times New Roman"/>
          <w:b/>
          <w:color w:val="auto"/>
          <w:sz w:val="24"/>
          <w:szCs w:val="24"/>
        </w:rPr>
        <w:t>СКЛИКАННЯ</w:t>
      </w:r>
    </w:p>
    <w:p w:rsidR="00080B05" w:rsidRPr="002E3C55" w:rsidRDefault="00080B05" w:rsidP="00080B05">
      <w:pPr>
        <w:pStyle w:val="1"/>
        <w:spacing w:before="0" w:line="240" w:lineRule="auto"/>
        <w:jc w:val="center"/>
        <w:rPr>
          <w:rFonts w:ascii="Times New Roman" w:hAnsi="Times New Roman" w:cs="Times New Roman"/>
          <w:b/>
          <w:color w:val="auto"/>
          <w:lang w:val="ru-RU"/>
        </w:rPr>
      </w:pPr>
    </w:p>
    <w:p w:rsidR="00080B05" w:rsidRPr="002E3C55" w:rsidRDefault="00080B05" w:rsidP="00080B05">
      <w:pPr>
        <w:pStyle w:val="1"/>
        <w:spacing w:before="0" w:line="240" w:lineRule="auto"/>
        <w:jc w:val="center"/>
        <w:rPr>
          <w:rFonts w:ascii="Times New Roman" w:hAnsi="Times New Roman" w:cs="Times New Roman"/>
          <w:b/>
          <w:color w:val="auto"/>
        </w:rPr>
      </w:pPr>
      <w:r w:rsidRPr="002E3C55">
        <w:rPr>
          <w:rFonts w:ascii="Times New Roman" w:hAnsi="Times New Roman" w:cs="Times New Roman"/>
          <w:b/>
          <w:color w:val="auto"/>
        </w:rPr>
        <w:t>Р І Ш Е Н Н Я</w:t>
      </w:r>
    </w:p>
    <w:p w:rsidR="00080B05" w:rsidRPr="002E3C55" w:rsidRDefault="00080B05" w:rsidP="00080B05">
      <w:pPr>
        <w:spacing w:after="0" w:line="240" w:lineRule="auto"/>
        <w:jc w:val="center"/>
        <w:rPr>
          <w:rFonts w:ascii="Times New Roman" w:hAnsi="Times New Roman" w:cs="Times New Roman"/>
          <w:b/>
          <w:sz w:val="32"/>
        </w:rPr>
      </w:pPr>
    </w:p>
    <w:p w:rsidR="00080B05" w:rsidRPr="00DA72E7" w:rsidRDefault="00080B05" w:rsidP="00080B05">
      <w:pPr>
        <w:pStyle w:val="a8"/>
        <w:rPr>
          <w:rFonts w:ascii="Times New Roman" w:hAnsi="Times New Roman"/>
          <w:sz w:val="24"/>
          <w:szCs w:val="24"/>
        </w:rPr>
      </w:pPr>
      <w:r w:rsidRPr="00DA72E7">
        <w:rPr>
          <w:rFonts w:ascii="Times New Roman" w:hAnsi="Times New Roman"/>
          <w:sz w:val="24"/>
          <w:szCs w:val="24"/>
        </w:rPr>
        <w:t>від 1</w:t>
      </w:r>
      <w:r>
        <w:rPr>
          <w:rFonts w:ascii="Times New Roman" w:hAnsi="Times New Roman"/>
          <w:sz w:val="24"/>
          <w:szCs w:val="24"/>
        </w:rPr>
        <w:t>8</w:t>
      </w:r>
      <w:r w:rsidRPr="00DA72E7">
        <w:rPr>
          <w:rFonts w:ascii="Times New Roman" w:hAnsi="Times New Roman"/>
          <w:sz w:val="24"/>
          <w:szCs w:val="24"/>
        </w:rPr>
        <w:t xml:space="preserve"> грудня 202</w:t>
      </w:r>
      <w:r>
        <w:rPr>
          <w:rFonts w:ascii="Times New Roman" w:hAnsi="Times New Roman"/>
          <w:sz w:val="24"/>
          <w:szCs w:val="24"/>
        </w:rPr>
        <w:t>5</w:t>
      </w:r>
      <w:r w:rsidRPr="00DA72E7">
        <w:rPr>
          <w:rFonts w:ascii="Times New Roman" w:hAnsi="Times New Roman"/>
          <w:sz w:val="24"/>
          <w:szCs w:val="24"/>
        </w:rPr>
        <w:t xml:space="preserve"> року</w:t>
      </w:r>
      <w:r w:rsidRPr="00DA72E7">
        <w:rPr>
          <w:rFonts w:ascii="Times New Roman" w:hAnsi="Times New Roman"/>
          <w:sz w:val="24"/>
          <w:szCs w:val="24"/>
        </w:rPr>
        <w:tab/>
      </w:r>
      <w:r w:rsidRPr="00DA72E7">
        <w:rPr>
          <w:rFonts w:ascii="Times New Roman" w:hAnsi="Times New Roman"/>
          <w:sz w:val="24"/>
          <w:szCs w:val="24"/>
        </w:rPr>
        <w:tab/>
      </w:r>
      <w:r w:rsidRPr="00DA72E7">
        <w:rPr>
          <w:rFonts w:ascii="Times New Roman" w:hAnsi="Times New Roman"/>
          <w:sz w:val="24"/>
          <w:szCs w:val="24"/>
        </w:rPr>
        <w:tab/>
      </w:r>
      <w:r w:rsidRPr="00DA72E7">
        <w:rPr>
          <w:rFonts w:ascii="Times New Roman" w:hAnsi="Times New Roman"/>
          <w:sz w:val="24"/>
          <w:szCs w:val="24"/>
        </w:rPr>
        <w:tab/>
      </w:r>
      <w:r w:rsidRPr="00DA72E7">
        <w:rPr>
          <w:rFonts w:ascii="Times New Roman" w:hAnsi="Times New Roman"/>
          <w:sz w:val="24"/>
          <w:szCs w:val="24"/>
        </w:rPr>
        <w:tab/>
      </w:r>
      <w:r w:rsidRPr="00DA72E7">
        <w:rPr>
          <w:rFonts w:ascii="Times New Roman" w:hAnsi="Times New Roman"/>
          <w:sz w:val="24"/>
          <w:szCs w:val="24"/>
        </w:rPr>
        <w:tab/>
      </w:r>
      <w:r w:rsidRPr="00DA72E7">
        <w:rPr>
          <w:rFonts w:ascii="Times New Roman" w:hAnsi="Times New Roman"/>
          <w:sz w:val="24"/>
          <w:szCs w:val="24"/>
        </w:rPr>
        <w:tab/>
      </w:r>
      <w:r w:rsidRPr="00DA72E7">
        <w:rPr>
          <w:rFonts w:ascii="Times New Roman" w:hAnsi="Times New Roman"/>
          <w:sz w:val="24"/>
          <w:szCs w:val="24"/>
        </w:rPr>
        <w:tab/>
      </w:r>
      <w:r>
        <w:rPr>
          <w:rFonts w:ascii="Times New Roman" w:hAnsi="Times New Roman"/>
          <w:sz w:val="24"/>
          <w:szCs w:val="24"/>
        </w:rPr>
        <w:tab/>
        <w:t xml:space="preserve">№ </w:t>
      </w:r>
      <w:r w:rsidRPr="00DA72E7">
        <w:rPr>
          <w:rFonts w:ascii="Times New Roman" w:hAnsi="Times New Roman"/>
          <w:sz w:val="24"/>
          <w:szCs w:val="24"/>
        </w:rPr>
        <w:t xml:space="preserve"> </w:t>
      </w:r>
    </w:p>
    <w:p w:rsidR="00080B05" w:rsidRPr="00DA72E7" w:rsidRDefault="00080B05" w:rsidP="00080B05">
      <w:pPr>
        <w:pStyle w:val="a8"/>
        <w:jc w:val="center"/>
        <w:rPr>
          <w:rFonts w:ascii="Times New Roman" w:hAnsi="Times New Roman"/>
          <w:sz w:val="24"/>
          <w:szCs w:val="24"/>
        </w:rPr>
      </w:pPr>
      <w:r w:rsidRPr="00DA72E7">
        <w:rPr>
          <w:rFonts w:ascii="Times New Roman" w:hAnsi="Times New Roman"/>
          <w:sz w:val="24"/>
          <w:szCs w:val="24"/>
        </w:rPr>
        <w:t>м. Олександрія</w:t>
      </w:r>
    </w:p>
    <w:p w:rsidR="00080B05" w:rsidRDefault="00080B05" w:rsidP="00080B05">
      <w:pPr>
        <w:spacing w:after="0" w:line="240" w:lineRule="auto"/>
        <w:rPr>
          <w:rFonts w:ascii="Times New Roman" w:eastAsia="Times New Roman" w:hAnsi="Times New Roman" w:cs="Times New Roman"/>
          <w:sz w:val="24"/>
          <w:szCs w:val="24"/>
          <w:lang w:eastAsia="ru-RU"/>
        </w:rPr>
      </w:pPr>
    </w:p>
    <w:p w:rsidR="00080B05" w:rsidRPr="00DA72E7" w:rsidRDefault="00080B05" w:rsidP="00080B05">
      <w:pPr>
        <w:spacing w:after="0" w:line="240" w:lineRule="auto"/>
        <w:rPr>
          <w:rFonts w:ascii="Times New Roman" w:eastAsia="Times New Roman" w:hAnsi="Times New Roman" w:cs="Times New Roman"/>
          <w:sz w:val="24"/>
          <w:szCs w:val="24"/>
          <w:lang w:eastAsia="ru-RU"/>
        </w:rPr>
      </w:pPr>
    </w:p>
    <w:p w:rsidR="00080B05" w:rsidRPr="00AE1BEA" w:rsidRDefault="00080B05" w:rsidP="00080B05">
      <w:pPr>
        <w:tabs>
          <w:tab w:val="left" w:pos="709"/>
        </w:tabs>
        <w:spacing w:after="0" w:line="240" w:lineRule="auto"/>
        <w:rPr>
          <w:rFonts w:ascii="Times New Roman" w:hAnsi="Times New Roman"/>
          <w:b/>
          <w:sz w:val="24"/>
          <w:szCs w:val="24"/>
        </w:rPr>
      </w:pPr>
      <w:r w:rsidRPr="00AE1BEA">
        <w:rPr>
          <w:rFonts w:ascii="Times New Roman" w:hAnsi="Times New Roman"/>
          <w:b/>
          <w:sz w:val="24"/>
          <w:szCs w:val="24"/>
        </w:rPr>
        <w:t xml:space="preserve">Про програму економічного і соціального </w:t>
      </w:r>
    </w:p>
    <w:p w:rsidR="00080B05" w:rsidRPr="00AE1BEA" w:rsidRDefault="00080B05" w:rsidP="00080B05">
      <w:pPr>
        <w:tabs>
          <w:tab w:val="left" w:pos="709"/>
        </w:tabs>
        <w:spacing w:after="0" w:line="240" w:lineRule="auto"/>
        <w:rPr>
          <w:rFonts w:ascii="Times New Roman" w:hAnsi="Times New Roman"/>
          <w:b/>
          <w:sz w:val="24"/>
          <w:szCs w:val="24"/>
        </w:rPr>
      </w:pPr>
      <w:r w:rsidRPr="00AE1BEA">
        <w:rPr>
          <w:rFonts w:ascii="Times New Roman" w:hAnsi="Times New Roman"/>
          <w:b/>
          <w:sz w:val="24"/>
          <w:szCs w:val="24"/>
        </w:rPr>
        <w:t xml:space="preserve">розвитку Олександрійського району </w:t>
      </w:r>
    </w:p>
    <w:p w:rsidR="00080B05" w:rsidRPr="00AE1BEA" w:rsidRDefault="00080B05" w:rsidP="00080B05">
      <w:pPr>
        <w:tabs>
          <w:tab w:val="left" w:pos="709"/>
        </w:tabs>
        <w:spacing w:after="0" w:line="240" w:lineRule="auto"/>
        <w:rPr>
          <w:rFonts w:ascii="Times New Roman" w:hAnsi="Times New Roman" w:cs="Times New Roman"/>
          <w:b/>
          <w:sz w:val="24"/>
          <w:szCs w:val="24"/>
        </w:rPr>
      </w:pPr>
      <w:r w:rsidRPr="00AE1BEA">
        <w:rPr>
          <w:rFonts w:ascii="Times New Roman" w:hAnsi="Times New Roman"/>
          <w:b/>
          <w:sz w:val="24"/>
          <w:szCs w:val="24"/>
        </w:rPr>
        <w:t xml:space="preserve">на 2026 рік </w:t>
      </w:r>
    </w:p>
    <w:p w:rsidR="00080B05" w:rsidRPr="00AE1BEA" w:rsidRDefault="00080B05" w:rsidP="00080B05">
      <w:pPr>
        <w:pStyle w:val="a8"/>
        <w:ind w:right="-5"/>
        <w:rPr>
          <w:rFonts w:ascii="Times New Roman" w:hAnsi="Times New Roman"/>
          <w:sz w:val="24"/>
          <w:szCs w:val="24"/>
        </w:rPr>
      </w:pPr>
    </w:p>
    <w:p w:rsidR="00080B05" w:rsidRPr="00AE1BEA" w:rsidRDefault="00080B05" w:rsidP="00080B05">
      <w:pPr>
        <w:pStyle w:val="a8"/>
        <w:ind w:right="-5" w:firstLine="567"/>
        <w:jc w:val="both"/>
        <w:rPr>
          <w:rFonts w:ascii="Times New Roman" w:hAnsi="Times New Roman"/>
          <w:sz w:val="24"/>
          <w:szCs w:val="24"/>
        </w:rPr>
      </w:pPr>
    </w:p>
    <w:p w:rsidR="00080B05" w:rsidRPr="00AE1BEA" w:rsidRDefault="00080B05" w:rsidP="00080B05">
      <w:pPr>
        <w:tabs>
          <w:tab w:val="left" w:pos="709"/>
        </w:tabs>
        <w:spacing w:after="0" w:line="240" w:lineRule="auto"/>
        <w:ind w:firstLine="709"/>
        <w:jc w:val="both"/>
        <w:rPr>
          <w:rFonts w:ascii="Times New Roman" w:hAnsi="Times New Roman" w:cs="Times New Roman"/>
          <w:sz w:val="24"/>
          <w:szCs w:val="24"/>
        </w:rPr>
      </w:pPr>
      <w:r w:rsidRPr="00AE1BEA">
        <w:rPr>
          <w:rFonts w:ascii="Times New Roman" w:hAnsi="Times New Roman" w:cs="Times New Roman"/>
          <w:sz w:val="24"/>
          <w:szCs w:val="24"/>
        </w:rPr>
        <w:t>Керуючись пунктом 16 частини першої статті 43 Закону України «Про місцеве самоврядування в Україні», розглянувши подання начальника Олександрійської районної військової адміністрації Кіровоградської області про</w:t>
      </w:r>
      <w:r w:rsidRPr="00AE1BEA">
        <w:rPr>
          <w:rFonts w:ascii="Times New Roman" w:hAnsi="Times New Roman"/>
          <w:sz w:val="24"/>
          <w:szCs w:val="24"/>
        </w:rPr>
        <w:t xml:space="preserve"> програму економічного і соціального розвитку Олександрійського району на 2026 рік</w:t>
      </w:r>
      <w:r w:rsidRPr="00AE1BEA">
        <w:rPr>
          <w:rFonts w:ascii="Times New Roman" w:hAnsi="Times New Roman" w:cs="Times New Roman"/>
          <w:sz w:val="24"/>
          <w:szCs w:val="24"/>
        </w:rPr>
        <w:t xml:space="preserve">,  </w:t>
      </w:r>
    </w:p>
    <w:p w:rsidR="00080B05" w:rsidRPr="00AE1BEA" w:rsidRDefault="00080B05" w:rsidP="00080B05">
      <w:pPr>
        <w:spacing w:after="0" w:line="240" w:lineRule="auto"/>
        <w:jc w:val="both"/>
        <w:rPr>
          <w:rFonts w:ascii="Times New Roman" w:hAnsi="Times New Roman" w:cs="Times New Roman"/>
          <w:sz w:val="24"/>
          <w:szCs w:val="24"/>
        </w:rPr>
      </w:pPr>
    </w:p>
    <w:p w:rsidR="00080B05" w:rsidRPr="00AE1BEA" w:rsidRDefault="00080B05" w:rsidP="00080B05">
      <w:pPr>
        <w:spacing w:after="0" w:line="240" w:lineRule="auto"/>
        <w:jc w:val="center"/>
        <w:rPr>
          <w:rFonts w:ascii="Times New Roman" w:hAnsi="Times New Roman" w:cs="Times New Roman"/>
          <w:sz w:val="24"/>
          <w:szCs w:val="24"/>
        </w:rPr>
      </w:pPr>
      <w:r w:rsidRPr="00AE1BEA">
        <w:rPr>
          <w:rFonts w:ascii="Times New Roman" w:hAnsi="Times New Roman" w:cs="Times New Roman"/>
          <w:sz w:val="24"/>
          <w:szCs w:val="24"/>
        </w:rPr>
        <w:t>РАЙОННА РАДА ВИРІШИЛА:</w:t>
      </w:r>
    </w:p>
    <w:p w:rsidR="00080B05" w:rsidRPr="00AE1BEA" w:rsidRDefault="00080B05" w:rsidP="00080B05">
      <w:pPr>
        <w:spacing w:after="0" w:line="240" w:lineRule="auto"/>
        <w:jc w:val="both"/>
        <w:rPr>
          <w:rFonts w:ascii="Times New Roman" w:hAnsi="Times New Roman" w:cs="Times New Roman"/>
          <w:sz w:val="24"/>
          <w:szCs w:val="24"/>
        </w:rPr>
      </w:pPr>
    </w:p>
    <w:p w:rsidR="00080B05" w:rsidRPr="00AE1BEA" w:rsidRDefault="00080B05" w:rsidP="00080B05">
      <w:pPr>
        <w:spacing w:after="0" w:line="240" w:lineRule="auto"/>
        <w:ind w:firstLine="709"/>
        <w:jc w:val="both"/>
        <w:rPr>
          <w:rFonts w:ascii="Times New Roman" w:hAnsi="Times New Roman" w:cs="Times New Roman"/>
          <w:sz w:val="24"/>
          <w:szCs w:val="24"/>
        </w:rPr>
      </w:pPr>
      <w:r w:rsidRPr="00AE1BEA">
        <w:rPr>
          <w:rFonts w:ascii="Times New Roman" w:hAnsi="Times New Roman" w:cs="Times New Roman"/>
          <w:sz w:val="24"/>
          <w:szCs w:val="24"/>
        </w:rPr>
        <w:t xml:space="preserve">1.Затвердити </w:t>
      </w:r>
      <w:r w:rsidRPr="00AE1BEA">
        <w:rPr>
          <w:rFonts w:ascii="Times New Roman" w:hAnsi="Times New Roman"/>
          <w:sz w:val="24"/>
          <w:szCs w:val="24"/>
        </w:rPr>
        <w:t xml:space="preserve">програму економічного і соціального розвитку Олександрійського району на 2026 рік </w:t>
      </w:r>
      <w:r w:rsidRPr="00AE1BEA">
        <w:rPr>
          <w:rFonts w:ascii="Times New Roman" w:hAnsi="Times New Roman" w:cs="Times New Roman"/>
          <w:sz w:val="24"/>
          <w:szCs w:val="24"/>
        </w:rPr>
        <w:t>(далі – Програма), що додається.</w:t>
      </w:r>
    </w:p>
    <w:p w:rsidR="00080B05" w:rsidRPr="00AE1BEA" w:rsidRDefault="00080B05" w:rsidP="00080B05">
      <w:pPr>
        <w:spacing w:after="0" w:line="240" w:lineRule="auto"/>
        <w:ind w:firstLine="709"/>
        <w:jc w:val="both"/>
        <w:rPr>
          <w:rFonts w:ascii="Times New Roman" w:hAnsi="Times New Roman" w:cs="Times New Roman"/>
          <w:sz w:val="24"/>
          <w:szCs w:val="24"/>
        </w:rPr>
      </w:pPr>
    </w:p>
    <w:p w:rsidR="00080B05" w:rsidRPr="00AE1BEA" w:rsidRDefault="00080B05" w:rsidP="00080B05">
      <w:pPr>
        <w:spacing w:after="0" w:line="240" w:lineRule="auto"/>
        <w:ind w:firstLine="709"/>
        <w:jc w:val="both"/>
        <w:rPr>
          <w:rFonts w:ascii="Times New Roman" w:hAnsi="Times New Roman" w:cs="Times New Roman"/>
          <w:sz w:val="24"/>
          <w:szCs w:val="24"/>
        </w:rPr>
      </w:pPr>
      <w:r w:rsidRPr="00AE1BEA">
        <w:rPr>
          <w:rFonts w:ascii="Times New Roman" w:hAnsi="Times New Roman" w:cs="Times New Roman"/>
          <w:sz w:val="24"/>
          <w:szCs w:val="24"/>
        </w:rPr>
        <w:t>2. Олександрійській районній державній адміністрації Кіровоградської області  забезпечити виконання Програми і внесення, у разі необхідності пропозицій, доповнень і змін до неї при умові впровадження в Україні реформ та законодавчих змін, тощо.</w:t>
      </w:r>
    </w:p>
    <w:p w:rsidR="00080B05" w:rsidRPr="00AE1BEA" w:rsidRDefault="00080B05" w:rsidP="00080B05">
      <w:pPr>
        <w:spacing w:after="0" w:line="240" w:lineRule="auto"/>
        <w:ind w:firstLine="709"/>
        <w:jc w:val="both"/>
        <w:rPr>
          <w:rFonts w:ascii="Times New Roman" w:hAnsi="Times New Roman" w:cs="Times New Roman"/>
          <w:sz w:val="24"/>
          <w:szCs w:val="24"/>
        </w:rPr>
      </w:pPr>
    </w:p>
    <w:p w:rsidR="00080B05" w:rsidRPr="00AE1BEA" w:rsidRDefault="00080B05" w:rsidP="00080B05">
      <w:pPr>
        <w:spacing w:after="0" w:line="240" w:lineRule="auto"/>
        <w:ind w:firstLine="709"/>
        <w:jc w:val="both"/>
        <w:rPr>
          <w:rFonts w:ascii="Times New Roman" w:hAnsi="Times New Roman" w:cs="Times New Roman"/>
          <w:sz w:val="24"/>
          <w:szCs w:val="24"/>
        </w:rPr>
      </w:pPr>
      <w:r w:rsidRPr="00AE1BEA">
        <w:rPr>
          <w:rFonts w:ascii="Times New Roman" w:hAnsi="Times New Roman" w:cs="Times New Roman"/>
          <w:sz w:val="24"/>
          <w:szCs w:val="24"/>
        </w:rPr>
        <w:t xml:space="preserve">3.Контроль за виконанням цього рішення покласти на заступників голови районної державної адміністрації відповідно до розподілу функціональних повноважень та на постійні комісії районної ради відповідно до їх компетенції. </w:t>
      </w:r>
    </w:p>
    <w:p w:rsidR="00080B05" w:rsidRPr="00617CDA" w:rsidRDefault="00080B05" w:rsidP="00080B05">
      <w:pPr>
        <w:spacing w:after="0" w:line="240" w:lineRule="auto"/>
        <w:jc w:val="both"/>
        <w:rPr>
          <w:rFonts w:ascii="Times New Roman" w:eastAsia="Times New Roman" w:hAnsi="Times New Roman" w:cs="Times New Roman"/>
          <w:sz w:val="24"/>
          <w:szCs w:val="24"/>
          <w:lang w:eastAsia="ru-RU"/>
        </w:rPr>
      </w:pPr>
    </w:p>
    <w:p w:rsidR="00080B05" w:rsidRDefault="00080B05" w:rsidP="00080B05">
      <w:pPr>
        <w:spacing w:after="0" w:line="240" w:lineRule="auto"/>
        <w:jc w:val="both"/>
        <w:rPr>
          <w:rFonts w:ascii="Times New Roman" w:eastAsia="Times New Roman" w:hAnsi="Times New Roman" w:cs="Times New Roman"/>
          <w:sz w:val="24"/>
          <w:szCs w:val="24"/>
          <w:lang w:eastAsia="ru-RU"/>
        </w:rPr>
      </w:pPr>
    </w:p>
    <w:p w:rsidR="00080B05" w:rsidRPr="00DE70B5" w:rsidRDefault="00080B05" w:rsidP="00080B05">
      <w:pPr>
        <w:spacing w:after="0" w:line="240" w:lineRule="auto"/>
        <w:jc w:val="both"/>
        <w:rPr>
          <w:rFonts w:ascii="Times New Roman" w:eastAsia="Times New Roman" w:hAnsi="Times New Roman" w:cs="Times New Roman"/>
          <w:sz w:val="24"/>
          <w:szCs w:val="24"/>
          <w:lang w:eastAsia="ru-RU"/>
        </w:rPr>
      </w:pPr>
    </w:p>
    <w:p w:rsidR="00080B05" w:rsidRPr="00DE70B5" w:rsidRDefault="00080B05" w:rsidP="00080B05">
      <w:pPr>
        <w:tabs>
          <w:tab w:val="left" w:pos="6720"/>
        </w:tabs>
        <w:spacing w:after="0" w:line="240" w:lineRule="auto"/>
        <w:jc w:val="both"/>
        <w:rPr>
          <w:rFonts w:ascii="Times New Roman" w:hAnsi="Times New Roman" w:cs="Times New Roman"/>
          <w:b/>
          <w:sz w:val="24"/>
          <w:szCs w:val="24"/>
        </w:rPr>
      </w:pPr>
      <w:r w:rsidRPr="00DE70B5">
        <w:rPr>
          <w:rFonts w:ascii="Times New Roman" w:hAnsi="Times New Roman" w:cs="Times New Roman"/>
          <w:b/>
          <w:sz w:val="24"/>
          <w:szCs w:val="24"/>
        </w:rPr>
        <w:t xml:space="preserve">Заступник голови </w:t>
      </w:r>
    </w:p>
    <w:p w:rsidR="00080B05" w:rsidRPr="00DE70B5" w:rsidRDefault="00080B05" w:rsidP="00080B05">
      <w:pPr>
        <w:tabs>
          <w:tab w:val="left" w:pos="6720"/>
        </w:tabs>
        <w:spacing w:after="0" w:line="240" w:lineRule="auto"/>
        <w:jc w:val="both"/>
        <w:rPr>
          <w:rFonts w:ascii="Times New Roman" w:hAnsi="Times New Roman" w:cs="Times New Roman"/>
          <w:b/>
          <w:sz w:val="24"/>
          <w:szCs w:val="24"/>
        </w:rPr>
      </w:pPr>
      <w:r w:rsidRPr="00DE70B5">
        <w:rPr>
          <w:rFonts w:ascii="Times New Roman" w:hAnsi="Times New Roman" w:cs="Times New Roman"/>
          <w:b/>
          <w:sz w:val="24"/>
          <w:szCs w:val="24"/>
        </w:rPr>
        <w:t xml:space="preserve">районної ради </w:t>
      </w:r>
      <w:r w:rsidRPr="00DE70B5">
        <w:rPr>
          <w:rFonts w:ascii="Times New Roman" w:hAnsi="Times New Roman" w:cs="Times New Roman"/>
          <w:b/>
          <w:sz w:val="24"/>
          <w:szCs w:val="24"/>
        </w:rPr>
        <w:tab/>
        <w:t xml:space="preserve">Валентина МЕЛЕЖИК </w:t>
      </w:r>
    </w:p>
    <w:p w:rsidR="00080B05" w:rsidRDefault="00080B05" w:rsidP="00080B05">
      <w:pPr>
        <w:rPr>
          <w:rFonts w:ascii="Times New Roman" w:hAnsi="Times New Roman" w:cs="Times New Roman"/>
          <w:b/>
          <w:sz w:val="24"/>
          <w:szCs w:val="24"/>
        </w:rPr>
      </w:pPr>
    </w:p>
    <w:p w:rsidR="00080B05" w:rsidRDefault="00080B05" w:rsidP="00080B05">
      <w:pPr>
        <w:rPr>
          <w:rFonts w:ascii="Times New Roman" w:hAnsi="Times New Roman" w:cs="Times New Roman"/>
          <w:b/>
          <w:sz w:val="24"/>
          <w:szCs w:val="24"/>
        </w:rPr>
      </w:pPr>
      <w:r>
        <w:rPr>
          <w:rFonts w:ascii="Times New Roman" w:hAnsi="Times New Roman" w:cs="Times New Roman"/>
          <w:b/>
          <w:sz w:val="24"/>
          <w:szCs w:val="24"/>
        </w:rPr>
        <w:br w:type="page"/>
      </w:r>
    </w:p>
    <w:p w:rsidR="00080B05" w:rsidRDefault="00080B05" w:rsidP="00080B05">
      <w:pPr>
        <w:widowControl w:val="0"/>
        <w:suppressAutoHyphens/>
        <w:autoSpaceDE w:val="0"/>
        <w:spacing w:after="0" w:line="240" w:lineRule="auto"/>
        <w:jc w:val="center"/>
        <w:textAlignment w:val="baseline"/>
        <w:rPr>
          <w:rFonts w:ascii="Times New Roman" w:eastAsia="Times New Roman" w:hAnsi="Times New Roman" w:cs="Times New Roman"/>
          <w:kern w:val="2"/>
          <w:sz w:val="28"/>
          <w:szCs w:val="28"/>
          <w:lang w:eastAsia="hi-IN" w:bidi="hi-IN"/>
        </w:rPr>
      </w:pPr>
      <w:r>
        <w:rPr>
          <w:rFonts w:ascii="Times New Roman" w:eastAsiaTheme="majorEastAsia" w:hAnsi="Times New Roman" w:cs="Times New Roman"/>
          <w:b/>
          <w:bCs/>
          <w:kern w:val="2"/>
          <w:sz w:val="28"/>
          <w:szCs w:val="28"/>
          <w:lang w:eastAsia="hi-IN" w:bidi="hi-IN"/>
        </w:rPr>
        <w:lastRenderedPageBreak/>
        <w:t>СТРУКТУРА</w:t>
      </w:r>
    </w:p>
    <w:p w:rsidR="00080B05" w:rsidRDefault="00080B05" w:rsidP="00080B05">
      <w:pPr>
        <w:tabs>
          <w:tab w:val="left" w:pos="709"/>
        </w:tabs>
        <w:spacing w:after="0" w:line="240" w:lineRule="auto"/>
        <w:jc w:val="center"/>
        <w:rPr>
          <w:rFonts w:ascii="Times New Roman" w:hAnsi="Times New Roman" w:cs="Times New Roman"/>
          <w:b/>
          <w:sz w:val="28"/>
          <w:szCs w:val="28"/>
        </w:rPr>
      </w:pPr>
      <w:r>
        <w:rPr>
          <w:rFonts w:ascii="Times New Roman" w:eastAsia="Times New Roman" w:hAnsi="Times New Roman" w:cs="Times New Roman"/>
          <w:b/>
          <w:kern w:val="2"/>
          <w:sz w:val="28"/>
          <w:szCs w:val="28"/>
          <w:lang w:eastAsia="hi-IN" w:bidi="hi-IN"/>
        </w:rPr>
        <w:t xml:space="preserve">проєкту програми </w:t>
      </w:r>
      <w:r>
        <w:rPr>
          <w:rFonts w:ascii="Times New Roman" w:hAnsi="Times New Roman"/>
          <w:b/>
          <w:sz w:val="28"/>
          <w:szCs w:val="28"/>
        </w:rPr>
        <w:t xml:space="preserve">економічного і соціального розвитку Олександрійського району на 2026 рік </w:t>
      </w:r>
    </w:p>
    <w:p w:rsidR="00080B05" w:rsidRDefault="00080B05" w:rsidP="00080B05">
      <w:pPr>
        <w:widowControl w:val="0"/>
        <w:suppressAutoHyphens/>
        <w:autoSpaceDE w:val="0"/>
        <w:spacing w:after="0" w:line="240" w:lineRule="auto"/>
        <w:jc w:val="center"/>
        <w:textAlignment w:val="baseline"/>
        <w:rPr>
          <w:rFonts w:ascii="Times New Roman" w:eastAsia="Times New Roman" w:hAnsi="Times New Roman" w:cs="Times New Roman"/>
          <w:b/>
          <w:kern w:val="2"/>
          <w:sz w:val="28"/>
          <w:szCs w:val="28"/>
          <w:lang w:eastAsia="hi-IN" w:bidi="hi-I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 з/п</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Назва розділу (підрозділу) проєкту програми</w:t>
            </w:r>
          </w:p>
        </w:tc>
      </w:tr>
      <w:tr w:rsidR="00080B05" w:rsidTr="00AE1B39">
        <w:trPr>
          <w:tblHeader/>
        </w:trPr>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b/>
                <w:kern w:val="2"/>
                <w:sz w:val="24"/>
                <w:szCs w:val="24"/>
                <w:lang w:eastAsia="hi-IN" w:bidi="hi-IN"/>
              </w:rPr>
            </w:pPr>
            <w:r>
              <w:rPr>
                <w:rFonts w:ascii="Times New Roman" w:eastAsia="Times New Roman" w:hAnsi="Times New Roman" w:cs="Times New Roman"/>
                <w:b/>
                <w:kern w:val="2"/>
                <w:sz w:val="24"/>
                <w:szCs w:val="24"/>
                <w:lang w:eastAsia="hi-IN" w:bidi="hi-IN"/>
              </w:rPr>
              <w:t>1</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b/>
                <w:kern w:val="2"/>
                <w:sz w:val="24"/>
                <w:szCs w:val="24"/>
                <w:lang w:eastAsia="hi-IN" w:bidi="hi-IN"/>
              </w:rPr>
            </w:pPr>
            <w:r>
              <w:rPr>
                <w:rFonts w:ascii="Times New Roman" w:eastAsia="Times New Roman" w:hAnsi="Times New Roman" w:cs="Times New Roman"/>
                <w:b/>
                <w:kern w:val="2"/>
                <w:sz w:val="24"/>
                <w:szCs w:val="24"/>
                <w:lang w:eastAsia="hi-IN" w:bidi="hi-IN"/>
              </w:rPr>
              <w:t>2</w:t>
            </w:r>
          </w:p>
        </w:tc>
      </w:tr>
      <w:tr w:rsidR="00080B05" w:rsidTr="00AE1B39">
        <w:tc>
          <w:tcPr>
            <w:tcW w:w="9634" w:type="dxa"/>
            <w:gridSpan w:val="2"/>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b/>
                <w:kern w:val="2"/>
                <w:sz w:val="24"/>
                <w:szCs w:val="24"/>
                <w:lang w:eastAsia="hi-IN" w:bidi="hi-IN"/>
              </w:rPr>
            </w:pPr>
            <w:r>
              <w:rPr>
                <w:rFonts w:ascii="Times New Roman" w:eastAsia="Times New Roman" w:hAnsi="Times New Roman" w:cs="Times New Roman"/>
                <w:b/>
                <w:kern w:val="2"/>
                <w:sz w:val="24"/>
                <w:szCs w:val="24"/>
                <w:lang w:eastAsia="hi-IN" w:bidi="hi-IN"/>
              </w:rPr>
              <w:t>ВСТУП</w:t>
            </w:r>
          </w:p>
        </w:tc>
      </w:tr>
      <w:tr w:rsidR="00080B05" w:rsidTr="00AE1B39">
        <w:tc>
          <w:tcPr>
            <w:tcW w:w="9634" w:type="dxa"/>
            <w:gridSpan w:val="2"/>
            <w:tcBorders>
              <w:top w:val="single" w:sz="4" w:space="0" w:color="auto"/>
              <w:left w:val="single" w:sz="4" w:space="0" w:color="auto"/>
              <w:bottom w:val="single" w:sz="4" w:space="0" w:color="auto"/>
              <w:right w:val="single" w:sz="4" w:space="0" w:color="auto"/>
            </w:tcBorders>
            <w:hideMark/>
          </w:tcPr>
          <w:p w:rsidR="00080B05" w:rsidRDefault="00080B05" w:rsidP="00AE1B39">
            <w:pPr>
              <w:tabs>
                <w:tab w:val="left" w:pos="447"/>
              </w:tabs>
              <w:spacing w:after="0" w:line="240" w:lineRule="auto"/>
              <w:ind w:left="113" w:right="113"/>
              <w:jc w:val="center"/>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sz w:val="24"/>
                <w:szCs w:val="24"/>
              </w:rPr>
              <w:t xml:space="preserve">РОЗДІЛ І. </w:t>
            </w:r>
            <w:r>
              <w:rPr>
                <w:rFonts w:ascii="Times New Roman" w:hAnsi="Times New Roman" w:cs="Times New Roman"/>
                <w:b/>
                <w:color w:val="000000"/>
                <w:sz w:val="24"/>
                <w:szCs w:val="24"/>
              </w:rPr>
              <w:t>РОЗВИТОК РЕАЛЬНОГО СЕКТОРУ ЕКОНОМІКИ</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Розвиток аграрного сектору</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2.</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Функціонування промисловості</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3.</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Енергозбереження та енергоефективність</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4.</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kern w:val="2"/>
                <w:sz w:val="24"/>
                <w:szCs w:val="24"/>
                <w:lang w:eastAsia="hi-IN" w:bidi="hi-IN"/>
              </w:rPr>
            </w:pPr>
            <w:r>
              <w:rPr>
                <w:rStyle w:val="FontStyle22"/>
                <w:rFonts w:eastAsiaTheme="minorHAnsi"/>
                <w:sz w:val="24"/>
                <w:szCs w:val="24"/>
              </w:rPr>
              <w:t>Створення сприятливих умов для надходження інвестицій</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5.</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bCs/>
                <w:kern w:val="2"/>
                <w:sz w:val="24"/>
                <w:szCs w:val="24"/>
                <w:lang w:eastAsia="hi-IN" w:bidi="hi-IN"/>
              </w:rPr>
            </w:pPr>
            <w:r>
              <w:rPr>
                <w:rFonts w:ascii="Times New Roman" w:eastAsia="Times New Roman" w:hAnsi="Times New Roman" w:cs="Times New Roman"/>
                <w:kern w:val="2"/>
                <w:sz w:val="24"/>
                <w:szCs w:val="24"/>
                <w:lang w:eastAsia="hi-IN" w:bidi="hi-IN"/>
              </w:rPr>
              <w:t>Розвиток туристичної сфери</w:t>
            </w:r>
          </w:p>
        </w:tc>
      </w:tr>
      <w:tr w:rsidR="00080B05" w:rsidTr="00AE1B39">
        <w:tc>
          <w:tcPr>
            <w:tcW w:w="9634" w:type="dxa"/>
            <w:gridSpan w:val="2"/>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hAnsi="Times New Roman" w:cs="Times New Roman"/>
                <w:b/>
                <w:kern w:val="2"/>
                <w:sz w:val="24"/>
                <w:szCs w:val="24"/>
                <w:lang w:eastAsia="hi-IN" w:bidi="hi-IN"/>
              </w:rPr>
              <w:t>РОЗДІЛ</w:t>
            </w:r>
            <w:r>
              <w:rPr>
                <w:rFonts w:ascii="Times New Roman" w:eastAsia="Times New Roman" w:hAnsi="Times New Roman" w:cs="Times New Roman"/>
                <w:b/>
                <w:bCs/>
                <w:kern w:val="2"/>
                <w:sz w:val="24"/>
                <w:szCs w:val="24"/>
                <w:lang w:eastAsia="hi-IN" w:bidi="hi-IN"/>
              </w:rPr>
              <w:t xml:space="preserve"> II: </w:t>
            </w:r>
            <w:r>
              <w:rPr>
                <w:rFonts w:ascii="Times New Roman" w:eastAsia="Times New Roman" w:hAnsi="Times New Roman" w:cs="Times New Roman"/>
                <w:b/>
                <w:color w:val="000000"/>
                <w:kern w:val="2"/>
                <w:sz w:val="24"/>
                <w:szCs w:val="24"/>
                <w:lang w:eastAsia="hi-IN" w:bidi="hi-IN"/>
              </w:rPr>
              <w:t>РОЗВИТОК ЛЮДСЬКОГО КАПІТАЛУ ТА ПІДВИЩЕННЯ ЯКОСТІ ЖИТТЯ НАСЕЛЕННЯ</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c>
          <w:tcPr>
            <w:tcW w:w="89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Зайнятість населення та розвиток ринку праці та підприємництва</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2.</w:t>
            </w:r>
          </w:p>
        </w:tc>
        <w:tc>
          <w:tcPr>
            <w:tcW w:w="89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Соціальний захист населення та внутрішньо переміщених осіб</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color w:val="000000" w:themeColor="text1"/>
                <w:kern w:val="2"/>
                <w:sz w:val="24"/>
                <w:szCs w:val="24"/>
                <w:lang w:eastAsia="hi-IN" w:bidi="hi-IN"/>
              </w:rPr>
            </w:pPr>
            <w:r>
              <w:rPr>
                <w:rFonts w:ascii="Times New Roman" w:eastAsia="Times New Roman" w:hAnsi="Times New Roman" w:cs="Times New Roman"/>
                <w:color w:val="000000" w:themeColor="text1"/>
                <w:kern w:val="2"/>
                <w:sz w:val="24"/>
                <w:szCs w:val="24"/>
                <w:lang w:eastAsia="hi-IN" w:bidi="hi-IN"/>
              </w:rPr>
              <w:t>3.</w:t>
            </w:r>
          </w:p>
        </w:tc>
        <w:tc>
          <w:tcPr>
            <w:tcW w:w="89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color w:val="000000" w:themeColor="text1"/>
                <w:kern w:val="2"/>
                <w:sz w:val="24"/>
                <w:szCs w:val="24"/>
                <w:lang w:eastAsia="hi-IN" w:bidi="hi-IN"/>
              </w:rPr>
            </w:pPr>
            <w:r>
              <w:rPr>
                <w:rFonts w:ascii="Times New Roman" w:hAnsi="Times New Roman" w:cs="Times New Roman"/>
                <w:color w:val="000000" w:themeColor="text1"/>
                <w:sz w:val="24"/>
                <w:szCs w:val="24"/>
              </w:rPr>
              <w:t>Соціальна підтримка ветеранів та членів їх</w:t>
            </w:r>
            <w:r w:rsidR="003907CB">
              <w:rPr>
                <w:rFonts w:ascii="Times New Roman" w:hAnsi="Times New Roman" w:cs="Times New Roman"/>
                <w:color w:val="000000" w:themeColor="text1"/>
                <w:sz w:val="24"/>
                <w:szCs w:val="24"/>
              </w:rPr>
              <w:t>ніх</w:t>
            </w:r>
            <w:r>
              <w:rPr>
                <w:rFonts w:ascii="Times New Roman" w:hAnsi="Times New Roman" w:cs="Times New Roman"/>
                <w:color w:val="000000" w:themeColor="text1"/>
                <w:sz w:val="24"/>
                <w:szCs w:val="24"/>
              </w:rPr>
              <w:t xml:space="preserve"> сімей</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4.</w:t>
            </w:r>
          </w:p>
        </w:tc>
        <w:tc>
          <w:tcPr>
            <w:tcW w:w="89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05" w:rsidRDefault="00080B05" w:rsidP="00AE1B39">
            <w:pPr>
              <w:tabs>
                <w:tab w:val="left" w:pos="708"/>
                <w:tab w:val="left" w:pos="1000"/>
              </w:tabs>
              <w:spacing w:after="0" w:line="240" w:lineRule="auto"/>
              <w:ind w:right="-68"/>
              <w:rPr>
                <w:rFonts w:ascii="Times New Roman" w:hAnsi="Times New Roman" w:cs="Times New Roman"/>
                <w:sz w:val="24"/>
                <w:szCs w:val="24"/>
              </w:rPr>
            </w:pPr>
            <w:r>
              <w:rPr>
                <w:rFonts w:ascii="Times New Roman" w:hAnsi="Times New Roman" w:cs="Times New Roman"/>
                <w:sz w:val="24"/>
                <w:szCs w:val="24"/>
              </w:rPr>
              <w:t>Розвиток системи охорони здоров’я</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5.</w:t>
            </w:r>
          </w:p>
        </w:tc>
        <w:tc>
          <w:tcPr>
            <w:tcW w:w="89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05" w:rsidRDefault="00080B05" w:rsidP="00AE1B39">
            <w:pPr>
              <w:spacing w:after="0" w:line="240" w:lineRule="auto"/>
              <w:outlineLvl w:val="0"/>
              <w:rPr>
                <w:rFonts w:ascii="Times New Roman" w:hAnsi="Times New Roman" w:cs="Times New Roman"/>
                <w:sz w:val="24"/>
                <w:szCs w:val="24"/>
              </w:rPr>
            </w:pPr>
            <w:r>
              <w:rPr>
                <w:rFonts w:ascii="Times New Roman" w:eastAsia="Times New Roman" w:hAnsi="Times New Roman" w:cs="Times New Roman"/>
                <w:kern w:val="2"/>
                <w:sz w:val="24"/>
                <w:szCs w:val="24"/>
                <w:lang w:eastAsia="hi-IN" w:bidi="hi-IN"/>
              </w:rPr>
              <w:t>Розвиток освіти</w:t>
            </w:r>
          </w:p>
        </w:tc>
      </w:tr>
      <w:tr w:rsidR="00080B05" w:rsidRPr="000944B1"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6.</w:t>
            </w:r>
          </w:p>
        </w:tc>
        <w:tc>
          <w:tcPr>
            <w:tcW w:w="89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Забезпечення підтримки дітей, сім'ї та молоді</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7.</w:t>
            </w:r>
          </w:p>
        </w:tc>
        <w:tc>
          <w:tcPr>
            <w:tcW w:w="89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 xml:space="preserve">Розвиток фізичної культури і спорту  </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8.</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Розвиток культурного простору та збереження культурної спадщини</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9.</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Розбудова інформаційного простору, громадського суспільства</w:t>
            </w:r>
          </w:p>
        </w:tc>
      </w:tr>
      <w:tr w:rsidR="00080B05" w:rsidTr="00AE1B39">
        <w:tc>
          <w:tcPr>
            <w:tcW w:w="9634" w:type="dxa"/>
            <w:gridSpan w:val="2"/>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b/>
                <w:kern w:val="2"/>
                <w:sz w:val="24"/>
                <w:szCs w:val="24"/>
                <w:lang w:eastAsia="hi-IN" w:bidi="hi-IN"/>
              </w:rPr>
            </w:pPr>
            <w:r>
              <w:rPr>
                <w:rFonts w:ascii="Times New Roman" w:hAnsi="Times New Roman" w:cs="Times New Roman"/>
                <w:b/>
                <w:kern w:val="2"/>
                <w:sz w:val="24"/>
                <w:szCs w:val="24"/>
                <w:lang w:eastAsia="hi-IN" w:bidi="hi-IN"/>
              </w:rPr>
              <w:t>РОЗДІЛ III</w:t>
            </w:r>
            <w:r>
              <w:rPr>
                <w:rFonts w:ascii="Times New Roman" w:eastAsia="Times New Roman" w:hAnsi="Times New Roman" w:cs="Times New Roman"/>
                <w:b/>
                <w:kern w:val="2"/>
                <w:sz w:val="24"/>
                <w:szCs w:val="24"/>
                <w:lang w:eastAsia="hi-IN" w:bidi="hi-IN"/>
              </w:rPr>
              <w:t xml:space="preserve">. </w:t>
            </w:r>
            <w:r>
              <w:rPr>
                <w:rFonts w:ascii="Times New Roman" w:eastAsia="Times New Roman" w:hAnsi="Times New Roman" w:cs="Times New Roman"/>
                <w:b/>
                <w:color w:val="000000"/>
                <w:kern w:val="2"/>
                <w:sz w:val="24"/>
                <w:szCs w:val="24"/>
                <w:lang w:eastAsia="hi-IN" w:bidi="hi-IN"/>
              </w:rPr>
              <w:t>РОЗВИТОК ГРОМАД УСІХ  ТЕРИТОРІЙ</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Посилення фінансової основи бюджетів та підвищення ефективності використання бюджетних коштів</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2.</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Використання земельних ресурсів та удосконалення земельних відносин</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3.</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Розвиток дорожньо-транспортної інфраструктури</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4.</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 xml:space="preserve">Споживчий  ринок  </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5.</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Розвиток житлово-комунальної інфраструктури та житлового будівництва</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6.</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Мобілізаційна підготовка, цивільний захист населення</w:t>
            </w:r>
          </w:p>
        </w:tc>
      </w:tr>
      <w:tr w:rsidR="00080B05" w:rsidTr="00AE1B39">
        <w:tc>
          <w:tcPr>
            <w:tcW w:w="9634" w:type="dxa"/>
            <w:gridSpan w:val="2"/>
            <w:tcBorders>
              <w:top w:val="single" w:sz="4" w:space="0" w:color="auto"/>
              <w:left w:val="single" w:sz="4" w:space="0" w:color="auto"/>
              <w:bottom w:val="single" w:sz="4" w:space="0" w:color="auto"/>
              <w:right w:val="single" w:sz="4" w:space="0" w:color="auto"/>
            </w:tcBorders>
          </w:tcPr>
          <w:p w:rsidR="00080B05" w:rsidRDefault="00080B05" w:rsidP="00AE1B39">
            <w:pPr>
              <w:widowControl w:val="0"/>
              <w:suppressAutoHyphens/>
              <w:autoSpaceDE w:val="0"/>
              <w:spacing w:after="0" w:line="240" w:lineRule="auto"/>
              <w:jc w:val="center"/>
              <w:textAlignment w:val="baseline"/>
              <w:rPr>
                <w:rFonts w:ascii="Times New Roman" w:hAnsi="Times New Roman" w:cs="Times New Roman"/>
                <w:b/>
                <w:kern w:val="2"/>
                <w:sz w:val="24"/>
                <w:szCs w:val="24"/>
                <w:lang w:eastAsia="hi-IN" w:bidi="hi-IN"/>
              </w:rPr>
            </w:pPr>
          </w:p>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b/>
                <w:kern w:val="2"/>
                <w:sz w:val="24"/>
                <w:szCs w:val="24"/>
                <w:lang w:eastAsia="hi-IN" w:bidi="hi-IN"/>
              </w:rPr>
            </w:pPr>
            <w:r>
              <w:rPr>
                <w:rFonts w:ascii="Times New Roman" w:hAnsi="Times New Roman" w:cs="Times New Roman"/>
                <w:b/>
                <w:kern w:val="2"/>
                <w:sz w:val="24"/>
                <w:szCs w:val="24"/>
                <w:lang w:eastAsia="hi-IN" w:bidi="hi-IN"/>
              </w:rPr>
              <w:t>РОЗДІЛ IV</w:t>
            </w:r>
            <w:r>
              <w:rPr>
                <w:rFonts w:ascii="Times New Roman" w:eastAsia="Times New Roman" w:hAnsi="Times New Roman" w:cs="Times New Roman"/>
                <w:b/>
                <w:kern w:val="2"/>
                <w:sz w:val="24"/>
                <w:szCs w:val="24"/>
                <w:lang w:eastAsia="hi-IN" w:bidi="hi-IN"/>
              </w:rPr>
              <w:t>. ЗБЕРЕЖЕННЯ ЕКОСИСТЕМ ТА ПОЛІПШЕННЯ ЕКОЛОГІЧНОЇ ІНФРАСТРУКТУРИ</w:t>
            </w:r>
          </w:p>
        </w:tc>
      </w:tr>
      <w:tr w:rsidR="00080B05"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Розвиток екомережі та збереження біорізноманіття.  Зменшення екологічного навантаження на довкілля</w:t>
            </w:r>
          </w:p>
        </w:tc>
      </w:tr>
      <w:tr w:rsidR="00080B05" w:rsidTr="00AE1B39">
        <w:trPr>
          <w:trHeight w:val="70"/>
        </w:trPr>
        <w:tc>
          <w:tcPr>
            <w:tcW w:w="9634" w:type="dxa"/>
            <w:gridSpan w:val="2"/>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b/>
                <w:bCs/>
                <w:kern w:val="2"/>
                <w:sz w:val="24"/>
                <w:szCs w:val="24"/>
                <w:lang w:eastAsia="hi-IN" w:bidi="hi-IN"/>
              </w:rPr>
            </w:pPr>
            <w:r>
              <w:rPr>
                <w:rFonts w:ascii="Times New Roman" w:eastAsia="Times New Roman" w:hAnsi="Times New Roman" w:cs="Times New Roman"/>
                <w:b/>
                <w:bCs/>
                <w:kern w:val="2"/>
                <w:sz w:val="24"/>
                <w:szCs w:val="24"/>
                <w:lang w:eastAsia="hi-IN" w:bidi="hi-IN"/>
              </w:rPr>
              <w:t>ДОДАТОК:</w:t>
            </w:r>
          </w:p>
        </w:tc>
      </w:tr>
      <w:tr w:rsidR="00080B05" w:rsidRPr="000944B1"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b/>
                <w:kern w:val="2"/>
                <w:sz w:val="24"/>
                <w:szCs w:val="24"/>
                <w:lang w:eastAsia="hi-IN" w:bidi="hi-IN"/>
              </w:rPr>
            </w:pPr>
            <w:r>
              <w:rPr>
                <w:rFonts w:ascii="Times New Roman" w:eastAsia="Times New Roman" w:hAnsi="Times New Roman" w:cs="Times New Roman"/>
                <w:bCs/>
                <w:kern w:val="2"/>
                <w:sz w:val="24"/>
                <w:szCs w:val="24"/>
                <w:lang w:eastAsia="hi-IN" w:bidi="hi-IN"/>
              </w:rPr>
              <w:t>1.</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both"/>
              <w:textAlignment w:val="baseline"/>
              <w:rPr>
                <w:rFonts w:ascii="Times New Roman" w:eastAsia="Times New Roman" w:hAnsi="Times New Roman" w:cs="Times New Roman"/>
                <w:bCs/>
                <w:kern w:val="2"/>
                <w:sz w:val="24"/>
                <w:szCs w:val="24"/>
                <w:lang w:eastAsia="hi-IN" w:bidi="hi-IN"/>
              </w:rPr>
            </w:pPr>
            <w:r>
              <w:rPr>
                <w:rFonts w:ascii="Times New Roman" w:hAnsi="Times New Roman" w:cs="Times New Roman"/>
                <w:sz w:val="24"/>
                <w:szCs w:val="24"/>
              </w:rPr>
              <w:t xml:space="preserve">Перелік інвестиційних та інфраструктурних проєктів, реалізацію яких планується  здійснювати у 2026 році із залученням коштів державного, обласного, місцевого бюджетів, міжнародної технічної допомоги, фінансових організацій, іноземних інвестицій та за рахунок коштів обласного фонду охорони навколишнього природного середовища (додаток 1)  </w:t>
            </w:r>
          </w:p>
        </w:tc>
      </w:tr>
      <w:tr w:rsidR="00080B05" w:rsidRPr="000944B1" w:rsidTr="00AE1B39">
        <w:tc>
          <w:tcPr>
            <w:tcW w:w="675"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center"/>
              <w:textAlignment w:val="baseline"/>
              <w:rPr>
                <w:rFonts w:ascii="Times New Roman" w:eastAsia="Times New Roman" w:hAnsi="Times New Roman" w:cs="Times New Roman"/>
                <w:bCs/>
                <w:kern w:val="2"/>
                <w:sz w:val="24"/>
                <w:szCs w:val="24"/>
                <w:lang w:eastAsia="hi-IN" w:bidi="hi-IN"/>
              </w:rPr>
            </w:pPr>
            <w:r>
              <w:rPr>
                <w:rFonts w:ascii="Times New Roman" w:eastAsia="Times New Roman" w:hAnsi="Times New Roman" w:cs="Times New Roman"/>
                <w:bCs/>
                <w:kern w:val="2"/>
                <w:sz w:val="24"/>
                <w:szCs w:val="24"/>
                <w:lang w:eastAsia="hi-IN" w:bidi="hi-IN"/>
              </w:rPr>
              <w:t>2.</w:t>
            </w:r>
          </w:p>
        </w:tc>
        <w:tc>
          <w:tcPr>
            <w:tcW w:w="8959" w:type="dxa"/>
            <w:tcBorders>
              <w:top w:val="single" w:sz="4" w:space="0" w:color="auto"/>
              <w:left w:val="single" w:sz="4" w:space="0" w:color="auto"/>
              <w:bottom w:val="single" w:sz="4" w:space="0" w:color="auto"/>
              <w:right w:val="single" w:sz="4" w:space="0" w:color="auto"/>
            </w:tcBorders>
            <w:hideMark/>
          </w:tcPr>
          <w:p w:rsidR="00080B05" w:rsidRDefault="00080B05" w:rsidP="00AE1B39">
            <w:pPr>
              <w:widowControl w:val="0"/>
              <w:suppressAutoHyphens/>
              <w:autoSpaceDE w:val="0"/>
              <w:spacing w:after="0" w:line="240" w:lineRule="auto"/>
              <w:jc w:val="both"/>
              <w:textAlignment w:val="baseline"/>
              <w:rPr>
                <w:rFonts w:ascii="Times New Roman" w:eastAsia="Times New Roman" w:hAnsi="Times New Roman" w:cs="Times New Roman"/>
                <w:color w:val="000000"/>
                <w:kern w:val="2"/>
                <w:sz w:val="24"/>
                <w:szCs w:val="24"/>
                <w:shd w:val="clear" w:color="auto" w:fill="FFFFFF"/>
                <w:lang w:eastAsia="uk-UA" w:bidi="uk-UA"/>
              </w:rPr>
            </w:pPr>
            <w:r>
              <w:rPr>
                <w:rFonts w:ascii="Times New Roman" w:hAnsi="Times New Roman" w:cs="Times New Roman"/>
                <w:sz w:val="24"/>
                <w:szCs w:val="24"/>
              </w:rPr>
              <w:t>Перелік інвестиційних проєктів, реалізацію яких планується здійснюватися у 2026  році у реальному секторі економіки та які передбачають створення нових робочих місць (додаток 2)</w:t>
            </w:r>
          </w:p>
        </w:tc>
      </w:tr>
    </w:tbl>
    <w:p w:rsidR="00080B05" w:rsidRDefault="00080B05" w:rsidP="00080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_________________</w:t>
      </w:r>
    </w:p>
    <w:p w:rsidR="00080B05" w:rsidRDefault="00080B05">
      <w:pPr>
        <w:rPr>
          <w:rFonts w:ascii="Times New Roman" w:hAnsi="Times New Roman" w:cs="Times New Roman"/>
          <w:b/>
          <w:sz w:val="24"/>
          <w:szCs w:val="24"/>
        </w:rPr>
      </w:pPr>
    </w:p>
    <w:p w:rsidR="00080B05" w:rsidRDefault="00080B05">
      <w:pPr>
        <w:rPr>
          <w:rFonts w:ascii="Times New Roman" w:hAnsi="Times New Roman" w:cs="Times New Roman"/>
          <w:b/>
          <w:sz w:val="24"/>
          <w:szCs w:val="24"/>
        </w:rPr>
      </w:pPr>
      <w:r>
        <w:rPr>
          <w:rFonts w:ascii="Times New Roman" w:hAnsi="Times New Roman" w:cs="Times New Roman"/>
          <w:b/>
          <w:sz w:val="24"/>
          <w:szCs w:val="24"/>
        </w:rPr>
        <w:br w:type="page"/>
      </w:r>
    </w:p>
    <w:p w:rsidR="00C4473F" w:rsidRPr="004861F1" w:rsidRDefault="00C4473F" w:rsidP="00C4473F">
      <w:pPr>
        <w:tabs>
          <w:tab w:val="left" w:pos="10206"/>
        </w:tabs>
        <w:spacing w:after="0" w:line="240" w:lineRule="auto"/>
        <w:ind w:left="6118" w:right="-1162"/>
        <w:rPr>
          <w:rFonts w:ascii="Times New Roman" w:hAnsi="Times New Roman" w:cs="Times New Roman"/>
          <w:sz w:val="24"/>
          <w:szCs w:val="24"/>
        </w:rPr>
      </w:pPr>
      <w:bookmarkStart w:id="0" w:name="_GoBack"/>
      <w:r w:rsidRPr="004861F1">
        <w:rPr>
          <w:rFonts w:ascii="Times New Roman" w:hAnsi="Times New Roman" w:cs="Times New Roman"/>
          <w:b/>
          <w:sz w:val="24"/>
          <w:szCs w:val="24"/>
        </w:rPr>
        <w:lastRenderedPageBreak/>
        <w:t>ЗАТВЕРДЖЕНО</w:t>
      </w:r>
    </w:p>
    <w:p w:rsidR="00C4473F" w:rsidRPr="004861F1" w:rsidRDefault="00C4473F" w:rsidP="00C4473F">
      <w:pPr>
        <w:tabs>
          <w:tab w:val="left" w:pos="10206"/>
        </w:tabs>
        <w:spacing w:after="0" w:line="240" w:lineRule="auto"/>
        <w:ind w:left="6118" w:right="-1162"/>
        <w:rPr>
          <w:rFonts w:ascii="Times New Roman" w:hAnsi="Times New Roman" w:cs="Times New Roman"/>
          <w:sz w:val="24"/>
          <w:szCs w:val="24"/>
        </w:rPr>
      </w:pPr>
      <w:r w:rsidRPr="004861F1">
        <w:rPr>
          <w:rFonts w:ascii="Times New Roman" w:hAnsi="Times New Roman" w:cs="Times New Roman"/>
          <w:sz w:val="24"/>
          <w:szCs w:val="24"/>
        </w:rPr>
        <w:t xml:space="preserve">Рішення Олександрійської  </w:t>
      </w:r>
    </w:p>
    <w:p w:rsidR="00C4473F" w:rsidRPr="004861F1" w:rsidRDefault="00C4473F" w:rsidP="00C4473F">
      <w:pPr>
        <w:tabs>
          <w:tab w:val="left" w:pos="10206"/>
        </w:tabs>
        <w:spacing w:after="0" w:line="240" w:lineRule="auto"/>
        <w:ind w:left="6118" w:right="-1162"/>
        <w:rPr>
          <w:rFonts w:ascii="Times New Roman" w:hAnsi="Times New Roman" w:cs="Times New Roman"/>
          <w:sz w:val="24"/>
          <w:szCs w:val="24"/>
        </w:rPr>
      </w:pPr>
      <w:r w:rsidRPr="004861F1">
        <w:rPr>
          <w:rFonts w:ascii="Times New Roman" w:hAnsi="Times New Roman" w:cs="Times New Roman"/>
          <w:sz w:val="24"/>
          <w:szCs w:val="24"/>
        </w:rPr>
        <w:t>районної ради</w:t>
      </w:r>
    </w:p>
    <w:p w:rsidR="00C4473F" w:rsidRPr="004861F1" w:rsidRDefault="00C4473F" w:rsidP="00C4473F">
      <w:pPr>
        <w:tabs>
          <w:tab w:val="left" w:pos="10206"/>
        </w:tabs>
        <w:spacing w:after="0" w:line="240" w:lineRule="auto"/>
        <w:ind w:left="6118" w:right="-1162"/>
        <w:rPr>
          <w:rFonts w:ascii="Times New Roman" w:hAnsi="Times New Roman" w:cs="Times New Roman"/>
          <w:sz w:val="24"/>
          <w:szCs w:val="24"/>
        </w:rPr>
      </w:pPr>
      <w:r w:rsidRPr="004861F1">
        <w:rPr>
          <w:rFonts w:ascii="Times New Roman" w:hAnsi="Times New Roman" w:cs="Times New Roman"/>
          <w:sz w:val="24"/>
          <w:szCs w:val="24"/>
        </w:rPr>
        <w:t xml:space="preserve">18.12.2025  № </w:t>
      </w:r>
    </w:p>
    <w:p w:rsidR="00C4473F" w:rsidRPr="004861F1" w:rsidRDefault="00C4473F" w:rsidP="00C4473F">
      <w:pPr>
        <w:tabs>
          <w:tab w:val="left" w:pos="10206"/>
        </w:tabs>
        <w:spacing w:after="0" w:line="240" w:lineRule="auto"/>
        <w:ind w:left="6118" w:right="-1162"/>
        <w:rPr>
          <w:rFonts w:ascii="Times New Roman" w:hAnsi="Times New Roman" w:cs="Times New Roman"/>
          <w:sz w:val="24"/>
          <w:szCs w:val="24"/>
        </w:rPr>
      </w:pPr>
    </w:p>
    <w:p w:rsidR="00B3530E" w:rsidRPr="004861F1" w:rsidRDefault="00F727F9" w:rsidP="00F727F9">
      <w:pPr>
        <w:tabs>
          <w:tab w:val="left" w:pos="709"/>
        </w:tabs>
        <w:spacing w:after="0" w:line="240" w:lineRule="auto"/>
        <w:jc w:val="center"/>
        <w:rPr>
          <w:rFonts w:ascii="Times New Roman" w:hAnsi="Times New Roman" w:cs="Times New Roman"/>
          <w:b/>
          <w:sz w:val="28"/>
          <w:szCs w:val="28"/>
        </w:rPr>
      </w:pPr>
      <w:r w:rsidRPr="004861F1">
        <w:rPr>
          <w:rFonts w:ascii="Times New Roman" w:hAnsi="Times New Roman" w:cs="Times New Roman"/>
          <w:b/>
          <w:sz w:val="28"/>
          <w:szCs w:val="28"/>
        </w:rPr>
        <w:t>ПРОГРАМА</w:t>
      </w:r>
    </w:p>
    <w:p w:rsidR="00EE2949" w:rsidRPr="004861F1" w:rsidRDefault="00B3530E" w:rsidP="00F727F9">
      <w:pPr>
        <w:tabs>
          <w:tab w:val="left" w:pos="709"/>
        </w:tabs>
        <w:spacing w:after="0" w:line="240" w:lineRule="auto"/>
        <w:jc w:val="center"/>
        <w:rPr>
          <w:rFonts w:ascii="Times New Roman" w:hAnsi="Times New Roman" w:cs="Times New Roman"/>
          <w:b/>
          <w:sz w:val="28"/>
          <w:szCs w:val="28"/>
        </w:rPr>
      </w:pPr>
      <w:r w:rsidRPr="004861F1">
        <w:rPr>
          <w:rFonts w:ascii="Times New Roman" w:hAnsi="Times New Roman" w:cs="Times New Roman"/>
          <w:b/>
          <w:sz w:val="28"/>
          <w:szCs w:val="28"/>
        </w:rPr>
        <w:t>економічного і соціального розвитку</w:t>
      </w:r>
      <w:r w:rsidR="00F727F9" w:rsidRPr="004861F1">
        <w:rPr>
          <w:rFonts w:ascii="Times New Roman" w:hAnsi="Times New Roman" w:cs="Times New Roman"/>
          <w:b/>
          <w:sz w:val="28"/>
          <w:szCs w:val="28"/>
        </w:rPr>
        <w:t xml:space="preserve"> </w:t>
      </w:r>
      <w:r w:rsidRPr="004861F1">
        <w:rPr>
          <w:rFonts w:ascii="Times New Roman" w:hAnsi="Times New Roman" w:cs="Times New Roman"/>
          <w:b/>
          <w:sz w:val="28"/>
          <w:szCs w:val="28"/>
        </w:rPr>
        <w:t>Олександрійського району</w:t>
      </w:r>
    </w:p>
    <w:p w:rsidR="00B3530E" w:rsidRPr="004861F1" w:rsidRDefault="00B3530E" w:rsidP="00F727F9">
      <w:pPr>
        <w:tabs>
          <w:tab w:val="left" w:pos="709"/>
        </w:tabs>
        <w:spacing w:after="0" w:line="240" w:lineRule="auto"/>
        <w:jc w:val="center"/>
        <w:rPr>
          <w:rFonts w:ascii="Times New Roman" w:hAnsi="Times New Roman" w:cs="Times New Roman"/>
          <w:b/>
          <w:sz w:val="28"/>
          <w:szCs w:val="28"/>
        </w:rPr>
      </w:pPr>
      <w:r w:rsidRPr="004861F1">
        <w:rPr>
          <w:rFonts w:ascii="Times New Roman" w:hAnsi="Times New Roman" w:cs="Times New Roman"/>
          <w:b/>
          <w:sz w:val="28"/>
          <w:szCs w:val="28"/>
        </w:rPr>
        <w:t>на 202</w:t>
      </w:r>
      <w:r w:rsidR="00A56FCE" w:rsidRPr="004861F1">
        <w:rPr>
          <w:rFonts w:ascii="Times New Roman" w:hAnsi="Times New Roman" w:cs="Times New Roman"/>
          <w:b/>
          <w:sz w:val="28"/>
          <w:szCs w:val="28"/>
        </w:rPr>
        <w:t>6</w:t>
      </w:r>
      <w:r w:rsidRPr="004861F1">
        <w:rPr>
          <w:rFonts w:ascii="Times New Roman" w:hAnsi="Times New Roman" w:cs="Times New Roman"/>
          <w:b/>
          <w:sz w:val="28"/>
          <w:szCs w:val="28"/>
        </w:rPr>
        <w:t xml:space="preserve"> рік</w:t>
      </w:r>
      <w:r w:rsidR="00F727F9" w:rsidRPr="004861F1">
        <w:rPr>
          <w:rFonts w:ascii="Times New Roman" w:hAnsi="Times New Roman" w:cs="Times New Roman"/>
          <w:b/>
          <w:sz w:val="28"/>
          <w:szCs w:val="28"/>
        </w:rPr>
        <w:t xml:space="preserve"> </w:t>
      </w:r>
    </w:p>
    <w:p w:rsidR="000A76CE" w:rsidRPr="004861F1" w:rsidRDefault="000A76CE" w:rsidP="00995C73">
      <w:pPr>
        <w:suppressAutoHyphens/>
        <w:spacing w:after="0" w:line="240" w:lineRule="auto"/>
        <w:jc w:val="center"/>
        <w:rPr>
          <w:rFonts w:ascii="Times New Roman" w:eastAsia="Times New Roman" w:hAnsi="Times New Roman" w:cs="Times New Roman"/>
          <w:b/>
          <w:sz w:val="28"/>
          <w:szCs w:val="28"/>
          <w:lang w:eastAsia="ar-SA"/>
        </w:rPr>
      </w:pPr>
    </w:p>
    <w:p w:rsidR="00EA7697" w:rsidRPr="004861F1" w:rsidRDefault="002924AA" w:rsidP="00995C73">
      <w:pPr>
        <w:shd w:val="clear" w:color="auto" w:fill="FFFFFF"/>
        <w:suppressAutoHyphens/>
        <w:spacing w:after="0" w:line="240" w:lineRule="auto"/>
        <w:ind w:right="10"/>
        <w:jc w:val="center"/>
        <w:rPr>
          <w:rFonts w:ascii="Times New Roman" w:eastAsia="Times New Roman" w:hAnsi="Times New Roman" w:cs="Times New Roman"/>
          <w:b/>
          <w:bCs/>
          <w:sz w:val="28"/>
          <w:szCs w:val="28"/>
          <w:lang w:eastAsia="ar-SA"/>
        </w:rPr>
      </w:pPr>
      <w:r w:rsidRPr="004861F1">
        <w:rPr>
          <w:rFonts w:ascii="Times New Roman" w:eastAsia="Times New Roman" w:hAnsi="Times New Roman" w:cs="Times New Roman"/>
          <w:b/>
          <w:bCs/>
          <w:sz w:val="28"/>
          <w:szCs w:val="28"/>
          <w:lang w:eastAsia="ar-SA"/>
        </w:rPr>
        <w:t>ВСТУП</w:t>
      </w:r>
    </w:p>
    <w:p w:rsidR="00EA7697" w:rsidRPr="004861F1" w:rsidRDefault="00EA7697" w:rsidP="000472F0">
      <w:pPr>
        <w:suppressAutoHyphens/>
        <w:spacing w:after="0" w:line="240" w:lineRule="auto"/>
        <w:ind w:firstLine="567"/>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Програма економічного і соціального розвитку Олександрійського району на 202</w:t>
      </w:r>
      <w:r w:rsidR="003A4249" w:rsidRPr="004861F1">
        <w:rPr>
          <w:rFonts w:ascii="Times New Roman" w:eastAsia="Times New Roman" w:hAnsi="Times New Roman" w:cs="Times New Roman"/>
          <w:sz w:val="28"/>
          <w:szCs w:val="28"/>
          <w:lang w:eastAsia="ar-SA"/>
        </w:rPr>
        <w:t>6</w:t>
      </w:r>
      <w:r w:rsidRPr="004861F1">
        <w:rPr>
          <w:rFonts w:ascii="Times New Roman" w:eastAsia="Times New Roman" w:hAnsi="Times New Roman" w:cs="Times New Roman"/>
          <w:sz w:val="28"/>
          <w:szCs w:val="28"/>
          <w:lang w:eastAsia="ar-SA"/>
        </w:rPr>
        <w:t xml:space="preserve"> рік (далі – Програма) розроблена з метою втілення єдиної державної політики розвитку України у 202</w:t>
      </w:r>
      <w:r w:rsidR="003A4249" w:rsidRPr="004861F1">
        <w:rPr>
          <w:rFonts w:ascii="Times New Roman" w:eastAsia="Times New Roman" w:hAnsi="Times New Roman" w:cs="Times New Roman"/>
          <w:sz w:val="28"/>
          <w:szCs w:val="28"/>
          <w:lang w:eastAsia="ar-SA"/>
        </w:rPr>
        <w:t>6</w:t>
      </w:r>
      <w:r w:rsidRPr="004861F1">
        <w:rPr>
          <w:rFonts w:ascii="Times New Roman" w:eastAsia="Times New Roman" w:hAnsi="Times New Roman" w:cs="Times New Roman"/>
          <w:sz w:val="28"/>
          <w:szCs w:val="28"/>
          <w:lang w:eastAsia="ar-SA"/>
        </w:rPr>
        <w:t xml:space="preserve"> році,  визначення головних цілей та пріоритетів розвитку галузей матеріального виробництва, соціальної сфери, </w:t>
      </w:r>
      <w:r w:rsidR="00396BA2" w:rsidRPr="004861F1">
        <w:rPr>
          <w:rFonts w:ascii="Times New Roman" w:eastAsia="Times New Roman" w:hAnsi="Times New Roman" w:cs="Times New Roman"/>
          <w:sz w:val="28"/>
          <w:szCs w:val="28"/>
          <w:lang w:eastAsia="ar-SA"/>
        </w:rPr>
        <w:t>житлово-комунального господарства та інше.</w:t>
      </w:r>
    </w:p>
    <w:p w:rsidR="009E15F3" w:rsidRPr="004861F1" w:rsidRDefault="00D77001" w:rsidP="000472F0">
      <w:pPr>
        <w:suppressAutoHyphen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Методологічною основою розроблення Програми є:</w:t>
      </w:r>
      <w:r w:rsidR="00F41022" w:rsidRPr="004861F1">
        <w:rPr>
          <w:rFonts w:ascii="Times New Roman" w:hAnsi="Times New Roman" w:cs="Times New Roman"/>
          <w:sz w:val="28"/>
          <w:szCs w:val="28"/>
        </w:rPr>
        <w:t xml:space="preserve"> </w:t>
      </w:r>
      <w:r w:rsidRPr="004861F1">
        <w:rPr>
          <w:rFonts w:ascii="Times New Roman" w:hAnsi="Times New Roman" w:cs="Times New Roman"/>
          <w:sz w:val="28"/>
          <w:szCs w:val="28"/>
        </w:rPr>
        <w:t>з</w:t>
      </w:r>
      <w:r w:rsidR="009E15F3" w:rsidRPr="004861F1">
        <w:rPr>
          <w:rFonts w:ascii="Times New Roman" w:hAnsi="Times New Roman" w:cs="Times New Roman"/>
          <w:sz w:val="28"/>
          <w:szCs w:val="28"/>
        </w:rPr>
        <w:t>акон</w:t>
      </w:r>
      <w:r w:rsidRPr="004861F1">
        <w:rPr>
          <w:rFonts w:ascii="Times New Roman" w:hAnsi="Times New Roman" w:cs="Times New Roman"/>
          <w:sz w:val="28"/>
          <w:szCs w:val="28"/>
        </w:rPr>
        <w:t>и</w:t>
      </w:r>
      <w:r w:rsidR="009E15F3" w:rsidRPr="004861F1">
        <w:rPr>
          <w:rFonts w:ascii="Times New Roman" w:hAnsi="Times New Roman" w:cs="Times New Roman"/>
          <w:sz w:val="28"/>
          <w:szCs w:val="28"/>
        </w:rPr>
        <w:t xml:space="preserve"> України «Про державне прогнозування та розроблення програм економічного і соціального розвитку України», «Про місцеві державні адміністрації», «Про мі</w:t>
      </w:r>
      <w:r w:rsidR="00F41022" w:rsidRPr="004861F1">
        <w:rPr>
          <w:rFonts w:ascii="Times New Roman" w:hAnsi="Times New Roman" w:cs="Times New Roman"/>
          <w:sz w:val="28"/>
          <w:szCs w:val="28"/>
        </w:rPr>
        <w:t xml:space="preserve">сцеве самоврядування в Україні», </w:t>
      </w:r>
      <w:r w:rsidR="009E15F3" w:rsidRPr="004861F1">
        <w:rPr>
          <w:rFonts w:ascii="Times New Roman" w:hAnsi="Times New Roman" w:cs="Times New Roman"/>
          <w:sz w:val="28"/>
          <w:szCs w:val="28"/>
        </w:rPr>
        <w:t>постанов</w:t>
      </w:r>
      <w:r w:rsidRPr="004861F1">
        <w:rPr>
          <w:rFonts w:ascii="Times New Roman" w:hAnsi="Times New Roman" w:cs="Times New Roman"/>
          <w:sz w:val="28"/>
          <w:szCs w:val="28"/>
        </w:rPr>
        <w:t>а</w:t>
      </w:r>
      <w:r w:rsidR="009E15F3" w:rsidRPr="004861F1">
        <w:rPr>
          <w:rFonts w:ascii="Times New Roman" w:hAnsi="Times New Roman" w:cs="Times New Roman"/>
          <w:sz w:val="28"/>
          <w:szCs w:val="28"/>
        </w:rPr>
        <w:t xml:space="preserve"> Кабінету Міністрів України від </w:t>
      </w:r>
      <w:r w:rsidR="000472F0" w:rsidRPr="004861F1">
        <w:rPr>
          <w:rFonts w:ascii="Times New Roman" w:hAnsi="Times New Roman" w:cs="Times New Roman"/>
          <w:sz w:val="28"/>
          <w:szCs w:val="28"/>
        </w:rPr>
        <w:br/>
      </w:r>
      <w:r w:rsidR="009E15F3" w:rsidRPr="004861F1">
        <w:rPr>
          <w:rFonts w:ascii="Times New Roman" w:hAnsi="Times New Roman" w:cs="Times New Roman"/>
          <w:sz w:val="28"/>
          <w:szCs w:val="28"/>
        </w:rPr>
        <w:t>26 квітня 2003 року № 621 «Про розроблення прогнозних і програмних документів економічного і соціального розвитку та складання проекту державного бюджету» (із змінами</w:t>
      </w:r>
      <w:r w:rsidRPr="004861F1">
        <w:rPr>
          <w:rFonts w:ascii="Times New Roman" w:hAnsi="Times New Roman" w:cs="Times New Roman"/>
          <w:sz w:val="28"/>
          <w:szCs w:val="28"/>
        </w:rPr>
        <w:t>).</w:t>
      </w:r>
      <w:r w:rsidR="009E15F3" w:rsidRPr="004861F1">
        <w:rPr>
          <w:rFonts w:ascii="Times New Roman" w:hAnsi="Times New Roman" w:cs="Times New Roman"/>
          <w:sz w:val="28"/>
          <w:szCs w:val="28"/>
        </w:rPr>
        <w:t xml:space="preserve"> </w:t>
      </w:r>
    </w:p>
    <w:p w:rsidR="006B2E8D" w:rsidRPr="004861F1" w:rsidRDefault="006B2E8D" w:rsidP="00EE1A93">
      <w:pPr>
        <w:suppressAutoHyphen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Програма розроблена із урахуванням: </w:t>
      </w:r>
    </w:p>
    <w:p w:rsidR="00065BAA" w:rsidRPr="004861F1" w:rsidRDefault="006B2E8D" w:rsidP="00EE1A93">
      <w:pPr>
        <w:suppressAutoHyphen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положень Державної стратегії регіонального розвитку на 2021-2027 роки, затвердженої постановою Кабінету Міністрів України від 05 серпня 2020 року № 695</w:t>
      </w:r>
      <w:r w:rsidR="001F3F74" w:rsidRPr="004861F1">
        <w:rPr>
          <w:rFonts w:ascii="Times New Roman" w:hAnsi="Times New Roman" w:cs="Times New Roman"/>
          <w:sz w:val="28"/>
          <w:szCs w:val="28"/>
        </w:rPr>
        <w:t xml:space="preserve"> (зі змінами)</w:t>
      </w:r>
      <w:r w:rsidRPr="004861F1">
        <w:rPr>
          <w:rFonts w:ascii="Times New Roman" w:hAnsi="Times New Roman" w:cs="Times New Roman"/>
          <w:sz w:val="28"/>
          <w:szCs w:val="28"/>
        </w:rPr>
        <w:t xml:space="preserve">; </w:t>
      </w:r>
    </w:p>
    <w:p w:rsidR="00065BAA" w:rsidRPr="004861F1" w:rsidRDefault="006B2E8D" w:rsidP="000472F0">
      <w:pPr>
        <w:suppressAutoHyphen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зміни адміністративно-територіального устрою та процесу децентралізації, затвердженого розпорядженням Кабінету Міністрів України від 12 червня 2020 року № 716-р "Про визначення адміністративних центрів та затвердження територій територіальних громад Кіровоградської області"; </w:t>
      </w:r>
    </w:p>
    <w:p w:rsidR="006B2E8D" w:rsidRPr="004861F1" w:rsidRDefault="006B2E8D" w:rsidP="00EE1A93">
      <w:pPr>
        <w:suppressAutoHyphen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пропозицій структурних підрозділів </w:t>
      </w:r>
      <w:r w:rsidR="00065BAA" w:rsidRPr="004861F1">
        <w:rPr>
          <w:rFonts w:ascii="Times New Roman" w:hAnsi="Times New Roman" w:cs="Times New Roman"/>
          <w:sz w:val="28"/>
          <w:szCs w:val="28"/>
        </w:rPr>
        <w:t>рай</w:t>
      </w:r>
      <w:r w:rsidR="00ED54E9" w:rsidRPr="004861F1">
        <w:rPr>
          <w:rFonts w:ascii="Times New Roman" w:hAnsi="Times New Roman" w:cs="Times New Roman"/>
          <w:sz w:val="28"/>
          <w:szCs w:val="28"/>
        </w:rPr>
        <w:t xml:space="preserve">онної державної </w:t>
      </w:r>
      <w:r w:rsidR="00065BAA" w:rsidRPr="004861F1">
        <w:rPr>
          <w:rFonts w:ascii="Times New Roman" w:hAnsi="Times New Roman" w:cs="Times New Roman"/>
          <w:sz w:val="28"/>
          <w:szCs w:val="28"/>
        </w:rPr>
        <w:t>адміністрації</w:t>
      </w:r>
      <w:r w:rsidRPr="004861F1">
        <w:rPr>
          <w:rFonts w:ascii="Times New Roman" w:hAnsi="Times New Roman" w:cs="Times New Roman"/>
          <w:sz w:val="28"/>
          <w:szCs w:val="28"/>
        </w:rPr>
        <w:t xml:space="preserve">, територіальних органів міністерств і відомств України в </w:t>
      </w:r>
      <w:r w:rsidR="00065BAA" w:rsidRPr="004861F1">
        <w:rPr>
          <w:rFonts w:ascii="Times New Roman" w:hAnsi="Times New Roman" w:cs="Times New Roman"/>
          <w:sz w:val="28"/>
          <w:szCs w:val="28"/>
        </w:rPr>
        <w:t>районі</w:t>
      </w:r>
      <w:r w:rsidRPr="004861F1">
        <w:rPr>
          <w:rFonts w:ascii="Times New Roman" w:hAnsi="Times New Roman" w:cs="Times New Roman"/>
          <w:sz w:val="28"/>
          <w:szCs w:val="28"/>
        </w:rPr>
        <w:t>, виконавчих комітетів міських, селищних, сільських рад об'єднаних територіальних громад, підприємств, установ і організацій</w:t>
      </w:r>
      <w:r w:rsidR="00065BAA" w:rsidRPr="004861F1">
        <w:rPr>
          <w:rFonts w:ascii="Times New Roman" w:hAnsi="Times New Roman" w:cs="Times New Roman"/>
          <w:sz w:val="28"/>
          <w:szCs w:val="28"/>
        </w:rPr>
        <w:t xml:space="preserve"> району</w:t>
      </w:r>
      <w:r w:rsidRPr="004861F1">
        <w:rPr>
          <w:rFonts w:ascii="Times New Roman" w:hAnsi="Times New Roman" w:cs="Times New Roman"/>
          <w:sz w:val="28"/>
          <w:szCs w:val="28"/>
        </w:rPr>
        <w:t>.</w:t>
      </w:r>
    </w:p>
    <w:p w:rsidR="001F3F74" w:rsidRPr="004861F1" w:rsidRDefault="001F3F74" w:rsidP="00EE1A93">
      <w:pPr>
        <w:suppressAutoHyphens/>
        <w:spacing w:after="0" w:line="240" w:lineRule="auto"/>
        <w:ind w:firstLine="567"/>
        <w:jc w:val="both"/>
        <w:rPr>
          <w:rFonts w:ascii="Times New Roman" w:eastAsia="Times New Roman" w:hAnsi="Times New Roman" w:cs="Times New Roman"/>
          <w:bCs/>
          <w:sz w:val="28"/>
          <w:szCs w:val="28"/>
          <w:lang w:eastAsia="ru-RU"/>
        </w:rPr>
      </w:pPr>
      <w:r w:rsidRPr="004861F1">
        <w:rPr>
          <w:rFonts w:ascii="Times New Roman" w:hAnsi="Times New Roman" w:cs="Times New Roman"/>
          <w:sz w:val="28"/>
          <w:szCs w:val="28"/>
        </w:rPr>
        <w:t>У Програмі враховані пріоритети галузевого і регіонального розвитку, визначені як на державному, так і на регіональному рівні, та спрямовані на захист держави, забезпечення сталого людського розвитку, з урахуванням впливу сучасних внутрішніх і зовнішніх ризиків.</w:t>
      </w:r>
    </w:p>
    <w:p w:rsidR="0034314A" w:rsidRPr="004861F1" w:rsidRDefault="0034314A" w:rsidP="00995C73">
      <w:pPr>
        <w:suppressAutoHyphens/>
        <w:spacing w:after="0" w:line="240" w:lineRule="auto"/>
        <w:ind w:firstLine="709"/>
        <w:jc w:val="both"/>
        <w:rPr>
          <w:rFonts w:ascii="Times New Roman" w:eastAsia="Times New Roman" w:hAnsi="Times New Roman" w:cs="Times New Roman"/>
          <w:sz w:val="28"/>
          <w:szCs w:val="28"/>
          <w:lang w:eastAsia="ar-SA"/>
        </w:rPr>
      </w:pPr>
    </w:p>
    <w:p w:rsidR="002924AA" w:rsidRPr="004861F1" w:rsidRDefault="00BA41B1" w:rsidP="00F207A4">
      <w:pPr>
        <w:spacing w:after="0" w:line="240" w:lineRule="auto"/>
        <w:jc w:val="center"/>
        <w:rPr>
          <w:rFonts w:ascii="Times New Roman" w:hAnsi="Times New Roman" w:cs="Times New Roman"/>
          <w:b/>
          <w:sz w:val="28"/>
          <w:szCs w:val="28"/>
        </w:rPr>
      </w:pPr>
      <w:r w:rsidRPr="004861F1">
        <w:rPr>
          <w:rStyle w:val="FontStyle22"/>
          <w:rFonts w:eastAsiaTheme="minorHAnsi"/>
          <w:b/>
          <w:sz w:val="28"/>
          <w:szCs w:val="28"/>
        </w:rPr>
        <w:t>РОЗДІЛ</w:t>
      </w:r>
      <w:r w:rsidR="00AC3DAC" w:rsidRPr="004861F1">
        <w:rPr>
          <w:rStyle w:val="FontStyle22"/>
          <w:rFonts w:eastAsiaTheme="minorHAnsi"/>
          <w:b/>
          <w:sz w:val="28"/>
          <w:szCs w:val="28"/>
        </w:rPr>
        <w:t xml:space="preserve"> </w:t>
      </w:r>
      <w:r w:rsidRPr="004861F1">
        <w:rPr>
          <w:rStyle w:val="FontStyle22"/>
          <w:rFonts w:eastAsiaTheme="minorHAnsi"/>
          <w:b/>
          <w:sz w:val="28"/>
          <w:szCs w:val="28"/>
          <w:lang w:val="en-US"/>
        </w:rPr>
        <w:t>I</w:t>
      </w:r>
      <w:r w:rsidRPr="004861F1">
        <w:rPr>
          <w:rStyle w:val="FontStyle22"/>
          <w:rFonts w:eastAsiaTheme="minorHAnsi"/>
          <w:b/>
          <w:sz w:val="28"/>
          <w:szCs w:val="28"/>
        </w:rPr>
        <w:t>.</w:t>
      </w:r>
      <w:r w:rsidR="002924AA" w:rsidRPr="004861F1">
        <w:rPr>
          <w:rStyle w:val="FontStyle17"/>
          <w:rFonts w:eastAsiaTheme="minorHAnsi"/>
          <w:sz w:val="28"/>
          <w:szCs w:val="28"/>
        </w:rPr>
        <w:t xml:space="preserve"> </w:t>
      </w:r>
      <w:r w:rsidR="00ED7669" w:rsidRPr="004861F1">
        <w:rPr>
          <w:rFonts w:ascii="Times New Roman" w:hAnsi="Times New Roman" w:cs="Times New Roman"/>
          <w:b/>
          <w:sz w:val="28"/>
          <w:szCs w:val="28"/>
        </w:rPr>
        <w:t>РОЗВИТОК РЕАЛЬНОГО СЕКТОРУ ЕКОНОМІКИ</w:t>
      </w:r>
    </w:p>
    <w:p w:rsidR="003E0AFD" w:rsidRPr="004861F1" w:rsidRDefault="003E0AFD" w:rsidP="0045450C">
      <w:pPr>
        <w:pStyle w:val="a3"/>
        <w:tabs>
          <w:tab w:val="left" w:pos="851"/>
          <w:tab w:val="left" w:pos="993"/>
        </w:tabs>
        <w:spacing w:after="0" w:line="240" w:lineRule="auto"/>
        <w:ind w:left="709"/>
        <w:rPr>
          <w:rStyle w:val="FontStyle22"/>
          <w:rFonts w:eastAsiaTheme="minorHAnsi"/>
          <w:b/>
          <w:sz w:val="28"/>
          <w:szCs w:val="28"/>
          <w:u w:val="single"/>
        </w:rPr>
      </w:pPr>
    </w:p>
    <w:p w:rsidR="002924AA" w:rsidRPr="004861F1" w:rsidRDefault="0045450C" w:rsidP="00BC3B56">
      <w:pPr>
        <w:pStyle w:val="a3"/>
        <w:tabs>
          <w:tab w:val="left" w:pos="851"/>
          <w:tab w:val="left" w:pos="993"/>
        </w:tabs>
        <w:spacing w:after="0" w:line="240" w:lineRule="auto"/>
        <w:ind w:left="0" w:firstLine="567"/>
        <w:rPr>
          <w:rStyle w:val="FontStyle22"/>
          <w:rFonts w:eastAsiaTheme="minorHAnsi"/>
          <w:b/>
          <w:sz w:val="28"/>
          <w:szCs w:val="28"/>
          <w:u w:val="single"/>
        </w:rPr>
      </w:pPr>
      <w:r w:rsidRPr="004861F1">
        <w:rPr>
          <w:rStyle w:val="FontStyle22"/>
          <w:rFonts w:eastAsiaTheme="minorHAnsi"/>
          <w:b/>
          <w:sz w:val="28"/>
          <w:szCs w:val="28"/>
          <w:u w:val="single"/>
        </w:rPr>
        <w:t>1.</w:t>
      </w:r>
      <w:r w:rsidR="002924AA" w:rsidRPr="004861F1">
        <w:rPr>
          <w:rStyle w:val="FontStyle22"/>
          <w:rFonts w:eastAsiaTheme="minorHAnsi"/>
          <w:b/>
          <w:sz w:val="28"/>
          <w:szCs w:val="28"/>
          <w:u w:val="single"/>
        </w:rPr>
        <w:t>Розвиток аграрного сектору</w:t>
      </w:r>
    </w:p>
    <w:p w:rsidR="00BB42F5" w:rsidRPr="004861F1" w:rsidRDefault="00BB42F5" w:rsidP="00BC3B56">
      <w:pPr>
        <w:shd w:val="clear" w:color="auto" w:fill="FFFFFF"/>
        <w:spacing w:after="0" w:line="240" w:lineRule="auto"/>
        <w:ind w:firstLine="567"/>
        <w:jc w:val="both"/>
        <w:rPr>
          <w:rFonts w:ascii="Times New Roman" w:eastAsia="Times New Roman" w:hAnsi="Times New Roman" w:cs="Times New Roman"/>
          <w:b/>
          <w:sz w:val="28"/>
          <w:szCs w:val="28"/>
          <w:shd w:val="clear" w:color="auto" w:fill="FFFFFF"/>
          <w:lang w:eastAsia="ru-RU"/>
        </w:rPr>
      </w:pPr>
      <w:r w:rsidRPr="004861F1">
        <w:rPr>
          <w:rFonts w:ascii="Times New Roman" w:eastAsia="Times New Roman" w:hAnsi="Times New Roman" w:cs="Times New Roman"/>
          <w:b/>
          <w:sz w:val="28"/>
          <w:szCs w:val="28"/>
          <w:shd w:val="clear" w:color="auto" w:fill="FFFFFF"/>
          <w:lang w:eastAsia="ru-RU"/>
        </w:rPr>
        <w:t xml:space="preserve">І. Аналіз тенденцій розвитку аграрного сектору </w:t>
      </w:r>
      <w:r w:rsidR="00B74946" w:rsidRPr="004861F1">
        <w:rPr>
          <w:rFonts w:ascii="Times New Roman" w:eastAsia="Times New Roman" w:hAnsi="Times New Roman" w:cs="Times New Roman"/>
          <w:b/>
          <w:sz w:val="28"/>
          <w:szCs w:val="28"/>
          <w:shd w:val="clear" w:color="auto" w:fill="FFFFFF"/>
          <w:lang w:eastAsia="ru-RU"/>
        </w:rPr>
        <w:t>у</w:t>
      </w:r>
      <w:r w:rsidRPr="004861F1">
        <w:rPr>
          <w:rFonts w:ascii="Times New Roman" w:eastAsia="Times New Roman" w:hAnsi="Times New Roman" w:cs="Times New Roman"/>
          <w:b/>
          <w:sz w:val="28"/>
          <w:szCs w:val="28"/>
          <w:shd w:val="clear" w:color="auto" w:fill="FFFFFF"/>
          <w:lang w:eastAsia="ru-RU"/>
        </w:rPr>
        <w:t xml:space="preserve"> 2025 р</w:t>
      </w:r>
      <w:r w:rsidR="00B74946" w:rsidRPr="004861F1">
        <w:rPr>
          <w:rFonts w:ascii="Times New Roman" w:eastAsia="Times New Roman" w:hAnsi="Times New Roman" w:cs="Times New Roman"/>
          <w:b/>
          <w:sz w:val="28"/>
          <w:szCs w:val="28"/>
          <w:shd w:val="clear" w:color="auto" w:fill="FFFFFF"/>
          <w:lang w:eastAsia="ru-RU"/>
        </w:rPr>
        <w:t>оці.</w:t>
      </w:r>
    </w:p>
    <w:p w:rsidR="00BB42F5" w:rsidRPr="004861F1" w:rsidRDefault="00BB42F5" w:rsidP="00BC3B56">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shd w:val="clear" w:color="auto" w:fill="FFFFFF"/>
          <w:lang w:eastAsia="ru-RU"/>
        </w:rPr>
        <w:t>В умовах мінливого зовнішнього середовища, інтеграції до світового економічного простору, посилення процесів глобалізації, розвиток аграрного сектору економіки є надзвичайно важливим і актуальним завданням економічної науки. І</w:t>
      </w:r>
      <w:r w:rsidRPr="004861F1">
        <w:rPr>
          <w:rFonts w:ascii="Times New Roman" w:eastAsia="Times New Roman" w:hAnsi="Times New Roman" w:cs="Times New Roman"/>
          <w:sz w:val="28"/>
          <w:szCs w:val="28"/>
          <w:lang w:eastAsia="ru-RU"/>
        </w:rPr>
        <w:t xml:space="preserve">снують усі необхідні умови для забезпечення населення району якісними та доступними продуктами харчування. Родючі землі, сприятливий клімат, багатий історичний досвід агровиробництва і </w:t>
      </w:r>
      <w:r w:rsidRPr="004861F1">
        <w:rPr>
          <w:rFonts w:ascii="Times New Roman" w:eastAsia="Times New Roman" w:hAnsi="Times New Roman" w:cs="Times New Roman"/>
          <w:sz w:val="28"/>
          <w:szCs w:val="28"/>
          <w:lang w:eastAsia="ru-RU"/>
        </w:rPr>
        <w:lastRenderedPageBreak/>
        <w:t>працездатність населення дозволяють у повній мірі реалізувати потужний потенціал аграрного комплексу. Сільське господарство є важливою сировинною базою для харчової і переробної промисловості. Позитивну динаміку в аграрному секторі економіки було спрямовано на створення організаційно-правових та економічних умов розвитку фермерських господарств, удосконалення процесів управління земельними відносинами. </w:t>
      </w:r>
    </w:p>
    <w:p w:rsidR="00BB42F5" w:rsidRPr="004861F1" w:rsidRDefault="00BB42F5" w:rsidP="00BC3B56">
      <w:pPr>
        <w:tabs>
          <w:tab w:val="left" w:pos="720"/>
          <w:tab w:val="left" w:pos="5220"/>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Олександрійський район має розширене сільськогосподарське виробництво. Сільськогосподарські угіддя займають - 350 тис.га (63 % загальної території району), рілля - 304 тис. га, що свідчить про високий рівень агропромислового освоєння земель. </w:t>
      </w:r>
    </w:p>
    <w:p w:rsidR="00BB42F5" w:rsidRPr="004861F1" w:rsidRDefault="00BB42F5" w:rsidP="00BB42F5">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Провідне місце в структурі сільського господарства належить рослинництву. Перевага надається вирощуванню зернових культур (озима пшениця, ячмінь, кукурудза, зернобобові, гречка, просо тощо) та технічних культур (соняшник, озимий ріпак та цукровий буряк).</w:t>
      </w:r>
    </w:p>
    <w:p w:rsidR="00BB42F5" w:rsidRPr="004861F1" w:rsidRDefault="00BB42F5" w:rsidP="00BB42F5">
      <w:pPr>
        <w:spacing w:after="0" w:line="240" w:lineRule="auto"/>
        <w:ind w:firstLineChars="202" w:firstLine="566"/>
        <w:jc w:val="both"/>
        <w:rPr>
          <w:rFonts w:ascii="Times New Roman" w:hAnsi="Times New Roman" w:cs="Times New Roman"/>
          <w:sz w:val="28"/>
          <w:szCs w:val="28"/>
          <w:u w:val="single"/>
        </w:rPr>
      </w:pPr>
      <w:r w:rsidRPr="004861F1">
        <w:rPr>
          <w:rFonts w:ascii="Times New Roman" w:hAnsi="Times New Roman" w:cs="Times New Roman"/>
          <w:sz w:val="28"/>
          <w:szCs w:val="28"/>
        </w:rPr>
        <w:t>Всього під врожай 2025 року було посіяно озимих зернових культур  - 93203 га, в тому числі: пшениці - 82955 га, ячменю - 8482 га, жита - 257 га,  крім того ріпаку – 7490 га.  Проведено підживлення озимих зернових на площі - 80724 га та закриття вологи на площі - 311922 га.</w:t>
      </w:r>
    </w:p>
    <w:p w:rsidR="00BB42F5" w:rsidRPr="004861F1" w:rsidRDefault="00BB42F5" w:rsidP="00BB42F5">
      <w:pPr>
        <w:tabs>
          <w:tab w:val="left" w:pos="900"/>
          <w:tab w:val="left" w:pos="8080"/>
        </w:tabs>
        <w:spacing w:after="0" w:line="240" w:lineRule="auto"/>
        <w:ind w:firstLineChars="202" w:firstLine="566"/>
        <w:jc w:val="both"/>
        <w:rPr>
          <w:rFonts w:ascii="Times New Roman" w:hAnsi="Times New Roman" w:cs="Times New Roman"/>
          <w:sz w:val="28"/>
          <w:szCs w:val="28"/>
        </w:rPr>
      </w:pPr>
      <w:r w:rsidRPr="004861F1">
        <w:rPr>
          <w:rFonts w:ascii="Times New Roman" w:hAnsi="Times New Roman" w:cs="Times New Roman"/>
          <w:sz w:val="28"/>
          <w:szCs w:val="28"/>
        </w:rPr>
        <w:t xml:space="preserve">Площі посівів ранніх культур під урожай 2025 року склали - 68286 га, в тому числі: ярої пшениці – 1379 га,  ярого ячменю – 6339 га, кукурудзи на зерно - 52108 га, проса – 374 га, гречки - 315 га, гороху - 7660 га, вівса - 111 га. </w:t>
      </w:r>
    </w:p>
    <w:p w:rsidR="00BB42F5" w:rsidRPr="004861F1" w:rsidRDefault="00BB42F5" w:rsidP="00BB42F5">
      <w:pPr>
        <w:tabs>
          <w:tab w:val="left" w:pos="900"/>
          <w:tab w:val="left" w:pos="8080"/>
        </w:tabs>
        <w:spacing w:after="0" w:line="240" w:lineRule="auto"/>
        <w:ind w:firstLineChars="202" w:firstLine="566"/>
        <w:jc w:val="both"/>
        <w:rPr>
          <w:rFonts w:ascii="Times New Roman" w:hAnsi="Times New Roman" w:cs="Times New Roman"/>
          <w:sz w:val="28"/>
          <w:szCs w:val="28"/>
        </w:rPr>
      </w:pPr>
      <w:r w:rsidRPr="004861F1">
        <w:rPr>
          <w:rFonts w:ascii="Times New Roman" w:hAnsi="Times New Roman" w:cs="Times New Roman"/>
          <w:sz w:val="28"/>
          <w:szCs w:val="28"/>
        </w:rPr>
        <w:t>Крім того, було посіяно технічних культур всього – 133878 га,   в тому числі:  цукрового буряка – 4942 га, соняшника – 114192 га, сої – 14744 га. Овоче-баштанних культур та картоплі на площі – 11305 га.</w:t>
      </w:r>
    </w:p>
    <w:p w:rsidR="00BB42F5" w:rsidRPr="004861F1" w:rsidRDefault="00BB42F5" w:rsidP="00BB42F5">
      <w:pPr>
        <w:tabs>
          <w:tab w:val="left" w:pos="900"/>
          <w:tab w:val="left" w:pos="8080"/>
        </w:tabs>
        <w:spacing w:after="0" w:line="240" w:lineRule="auto"/>
        <w:ind w:firstLineChars="202" w:firstLine="566"/>
        <w:jc w:val="both"/>
        <w:rPr>
          <w:rFonts w:ascii="Times New Roman" w:hAnsi="Times New Roman" w:cs="Times New Roman"/>
          <w:sz w:val="28"/>
          <w:szCs w:val="28"/>
        </w:rPr>
      </w:pPr>
      <w:r w:rsidRPr="004861F1">
        <w:rPr>
          <w:rFonts w:ascii="Times New Roman" w:hAnsi="Times New Roman" w:cs="Times New Roman"/>
          <w:sz w:val="28"/>
          <w:szCs w:val="28"/>
        </w:rPr>
        <w:t>За оперативною інформацією, за 10 місяців 2025 року, по всіх категоріях господарств у галузі рослинництва обсяг виробництва зерна склав – 392799 т.</w:t>
      </w:r>
    </w:p>
    <w:p w:rsidR="00BB42F5" w:rsidRPr="004861F1" w:rsidRDefault="00BB42F5" w:rsidP="00BB42F5">
      <w:pPr>
        <w:tabs>
          <w:tab w:val="left" w:pos="8080"/>
        </w:tabs>
        <w:spacing w:after="0" w:line="240" w:lineRule="auto"/>
        <w:ind w:firstLineChars="202" w:firstLine="566"/>
        <w:jc w:val="both"/>
        <w:rPr>
          <w:rFonts w:ascii="Times New Roman" w:hAnsi="Times New Roman" w:cs="Times New Roman"/>
          <w:sz w:val="28"/>
          <w:szCs w:val="28"/>
        </w:rPr>
      </w:pPr>
      <w:r w:rsidRPr="004861F1">
        <w:rPr>
          <w:rFonts w:ascii="Times New Roman" w:hAnsi="Times New Roman" w:cs="Times New Roman"/>
          <w:sz w:val="28"/>
          <w:szCs w:val="28"/>
        </w:rPr>
        <w:t>Зернові культури, в т.ч.</w:t>
      </w:r>
    </w:p>
    <w:p w:rsidR="00BB42F5" w:rsidRPr="004861F1" w:rsidRDefault="00BB42F5" w:rsidP="00BB42F5">
      <w:pPr>
        <w:numPr>
          <w:ilvl w:val="0"/>
          <w:numId w:val="21"/>
        </w:numPr>
        <w:tabs>
          <w:tab w:val="left" w:pos="8080"/>
        </w:tabs>
        <w:spacing w:after="0" w:line="240" w:lineRule="auto"/>
        <w:contextualSpacing/>
        <w:jc w:val="both"/>
        <w:rPr>
          <w:rFonts w:ascii="Times New Roman" w:hAnsi="Times New Roman" w:cs="Times New Roman"/>
          <w:sz w:val="28"/>
          <w:szCs w:val="28"/>
        </w:rPr>
      </w:pPr>
      <w:r w:rsidRPr="004861F1">
        <w:rPr>
          <w:rFonts w:ascii="Times New Roman" w:hAnsi="Times New Roman" w:cs="Times New Roman"/>
          <w:sz w:val="28"/>
          <w:szCs w:val="28"/>
        </w:rPr>
        <w:t xml:space="preserve"> озима пшениця – 291172 т  при урожайності 35,1 ц/га;</w:t>
      </w:r>
    </w:p>
    <w:p w:rsidR="00BB42F5" w:rsidRPr="004861F1" w:rsidRDefault="00BB42F5" w:rsidP="00BB42F5">
      <w:pPr>
        <w:numPr>
          <w:ilvl w:val="0"/>
          <w:numId w:val="21"/>
        </w:numPr>
        <w:tabs>
          <w:tab w:val="left" w:pos="8080"/>
        </w:tabs>
        <w:spacing w:after="0" w:line="240" w:lineRule="auto"/>
        <w:contextualSpacing/>
        <w:jc w:val="both"/>
        <w:rPr>
          <w:rFonts w:ascii="Times New Roman" w:hAnsi="Times New Roman" w:cs="Times New Roman"/>
          <w:sz w:val="28"/>
          <w:szCs w:val="28"/>
        </w:rPr>
      </w:pPr>
      <w:r w:rsidRPr="004861F1">
        <w:rPr>
          <w:rFonts w:ascii="Times New Roman" w:hAnsi="Times New Roman" w:cs="Times New Roman"/>
          <w:sz w:val="28"/>
          <w:szCs w:val="28"/>
        </w:rPr>
        <w:t xml:space="preserve"> яра пшениця – 2772 т при урожайності 20,1 ц/га;</w:t>
      </w:r>
    </w:p>
    <w:p w:rsidR="00BB42F5" w:rsidRPr="004861F1" w:rsidRDefault="00BB42F5" w:rsidP="00BB42F5">
      <w:pPr>
        <w:numPr>
          <w:ilvl w:val="0"/>
          <w:numId w:val="21"/>
        </w:numPr>
        <w:tabs>
          <w:tab w:val="left" w:pos="8080"/>
        </w:tabs>
        <w:spacing w:after="0" w:line="240" w:lineRule="auto"/>
        <w:contextualSpacing/>
        <w:jc w:val="both"/>
        <w:rPr>
          <w:rFonts w:ascii="Times New Roman" w:hAnsi="Times New Roman" w:cs="Times New Roman"/>
          <w:sz w:val="28"/>
          <w:szCs w:val="28"/>
        </w:rPr>
      </w:pPr>
      <w:r w:rsidRPr="004861F1">
        <w:rPr>
          <w:rFonts w:ascii="Times New Roman" w:hAnsi="Times New Roman" w:cs="Times New Roman"/>
          <w:sz w:val="28"/>
          <w:szCs w:val="28"/>
        </w:rPr>
        <w:t xml:space="preserve"> озимий ячмінь - 24343 т при урожайності 28,7 ц/га;</w:t>
      </w:r>
    </w:p>
    <w:p w:rsidR="00BB42F5" w:rsidRPr="004861F1" w:rsidRDefault="00BB42F5" w:rsidP="00BB42F5">
      <w:pPr>
        <w:numPr>
          <w:ilvl w:val="0"/>
          <w:numId w:val="21"/>
        </w:numPr>
        <w:tabs>
          <w:tab w:val="left" w:pos="8080"/>
        </w:tabs>
        <w:spacing w:after="0" w:line="240" w:lineRule="auto"/>
        <w:contextualSpacing/>
        <w:jc w:val="both"/>
        <w:rPr>
          <w:rFonts w:ascii="Times New Roman" w:hAnsi="Times New Roman" w:cs="Times New Roman"/>
          <w:sz w:val="28"/>
          <w:szCs w:val="28"/>
        </w:rPr>
      </w:pPr>
      <w:r w:rsidRPr="004861F1">
        <w:rPr>
          <w:rFonts w:ascii="Times New Roman" w:hAnsi="Times New Roman" w:cs="Times New Roman"/>
          <w:sz w:val="28"/>
          <w:szCs w:val="28"/>
        </w:rPr>
        <w:t xml:space="preserve"> ярий ячмінь – 18827 т при урожайності  29,7 ц/га;</w:t>
      </w:r>
    </w:p>
    <w:p w:rsidR="00BB42F5" w:rsidRPr="004861F1" w:rsidRDefault="00BB42F5" w:rsidP="00BB42F5">
      <w:pPr>
        <w:numPr>
          <w:ilvl w:val="0"/>
          <w:numId w:val="21"/>
        </w:numPr>
        <w:tabs>
          <w:tab w:val="left" w:pos="8080"/>
        </w:tabs>
        <w:spacing w:after="0" w:line="240" w:lineRule="auto"/>
        <w:contextualSpacing/>
        <w:jc w:val="both"/>
        <w:rPr>
          <w:rFonts w:ascii="Times New Roman" w:hAnsi="Times New Roman" w:cs="Times New Roman"/>
          <w:sz w:val="28"/>
          <w:szCs w:val="28"/>
        </w:rPr>
      </w:pPr>
      <w:r w:rsidRPr="004861F1">
        <w:rPr>
          <w:rFonts w:ascii="Times New Roman" w:hAnsi="Times New Roman" w:cs="Times New Roman"/>
          <w:sz w:val="28"/>
          <w:szCs w:val="28"/>
        </w:rPr>
        <w:t xml:space="preserve"> озиме жито – 635 т при урожайності – 24,7 ц/га;</w:t>
      </w:r>
    </w:p>
    <w:p w:rsidR="00BB42F5" w:rsidRPr="004861F1" w:rsidRDefault="00BB42F5" w:rsidP="00BB42F5">
      <w:pPr>
        <w:numPr>
          <w:ilvl w:val="0"/>
          <w:numId w:val="21"/>
        </w:numPr>
        <w:tabs>
          <w:tab w:val="left" w:pos="8080"/>
        </w:tabs>
        <w:spacing w:after="0" w:line="240" w:lineRule="auto"/>
        <w:contextualSpacing/>
        <w:jc w:val="both"/>
        <w:rPr>
          <w:rFonts w:ascii="Times New Roman" w:hAnsi="Times New Roman" w:cs="Times New Roman"/>
          <w:sz w:val="28"/>
          <w:szCs w:val="28"/>
        </w:rPr>
      </w:pPr>
      <w:r w:rsidRPr="004861F1">
        <w:rPr>
          <w:rFonts w:ascii="Times New Roman" w:hAnsi="Times New Roman" w:cs="Times New Roman"/>
          <w:sz w:val="28"/>
          <w:szCs w:val="28"/>
        </w:rPr>
        <w:t xml:space="preserve"> овес – 194 т при урожайності 17,5 ц/га;</w:t>
      </w:r>
    </w:p>
    <w:p w:rsidR="00BB42F5" w:rsidRPr="004861F1" w:rsidRDefault="00BB42F5" w:rsidP="00BB42F5">
      <w:pPr>
        <w:numPr>
          <w:ilvl w:val="0"/>
          <w:numId w:val="21"/>
        </w:numPr>
        <w:tabs>
          <w:tab w:val="left" w:pos="8080"/>
        </w:tabs>
        <w:spacing w:after="0" w:line="240" w:lineRule="auto"/>
        <w:contextualSpacing/>
        <w:jc w:val="both"/>
        <w:rPr>
          <w:rFonts w:ascii="Times New Roman" w:hAnsi="Times New Roman" w:cs="Times New Roman"/>
          <w:sz w:val="28"/>
          <w:szCs w:val="28"/>
        </w:rPr>
      </w:pPr>
      <w:r w:rsidRPr="004861F1">
        <w:rPr>
          <w:rFonts w:ascii="Times New Roman" w:hAnsi="Times New Roman" w:cs="Times New Roman"/>
          <w:sz w:val="28"/>
          <w:szCs w:val="28"/>
        </w:rPr>
        <w:t xml:space="preserve"> горох – 14018 т при урожайності 18,3 ц/га;</w:t>
      </w:r>
    </w:p>
    <w:p w:rsidR="00BB42F5" w:rsidRPr="004861F1" w:rsidRDefault="00BB42F5" w:rsidP="00BB42F5">
      <w:pPr>
        <w:numPr>
          <w:ilvl w:val="0"/>
          <w:numId w:val="21"/>
        </w:numPr>
        <w:tabs>
          <w:tab w:val="left" w:pos="8080"/>
        </w:tabs>
        <w:spacing w:after="0" w:line="240" w:lineRule="auto"/>
        <w:contextualSpacing/>
        <w:jc w:val="both"/>
        <w:rPr>
          <w:rFonts w:ascii="Times New Roman" w:hAnsi="Times New Roman" w:cs="Times New Roman"/>
          <w:sz w:val="28"/>
          <w:szCs w:val="28"/>
        </w:rPr>
      </w:pPr>
      <w:r w:rsidRPr="004861F1">
        <w:rPr>
          <w:rFonts w:ascii="Times New Roman" w:hAnsi="Times New Roman" w:cs="Times New Roman"/>
          <w:sz w:val="28"/>
          <w:szCs w:val="28"/>
        </w:rPr>
        <w:t xml:space="preserve"> гречка – 315 т при урожайності 10,2 ц/га;</w:t>
      </w:r>
    </w:p>
    <w:p w:rsidR="00BB42F5" w:rsidRPr="004861F1" w:rsidRDefault="00BB42F5" w:rsidP="00BB42F5">
      <w:pPr>
        <w:numPr>
          <w:ilvl w:val="0"/>
          <w:numId w:val="21"/>
        </w:numPr>
        <w:tabs>
          <w:tab w:val="left" w:pos="8080"/>
        </w:tabs>
        <w:spacing w:after="0" w:line="240" w:lineRule="auto"/>
        <w:contextualSpacing/>
        <w:jc w:val="both"/>
        <w:rPr>
          <w:rFonts w:ascii="Times New Roman" w:hAnsi="Times New Roman" w:cs="Times New Roman"/>
          <w:sz w:val="28"/>
          <w:szCs w:val="28"/>
        </w:rPr>
      </w:pPr>
      <w:r w:rsidRPr="004861F1">
        <w:rPr>
          <w:rFonts w:ascii="Times New Roman" w:hAnsi="Times New Roman" w:cs="Times New Roman"/>
          <w:sz w:val="28"/>
          <w:szCs w:val="28"/>
        </w:rPr>
        <w:t xml:space="preserve"> просо – 785 т при урожайності 21,0 ц/га;</w:t>
      </w:r>
    </w:p>
    <w:p w:rsidR="00BB42F5" w:rsidRPr="004861F1" w:rsidRDefault="00BB42F5" w:rsidP="00BB42F5">
      <w:pPr>
        <w:numPr>
          <w:ilvl w:val="0"/>
          <w:numId w:val="21"/>
        </w:numPr>
        <w:tabs>
          <w:tab w:val="left" w:pos="8080"/>
        </w:tabs>
        <w:spacing w:after="0" w:line="240" w:lineRule="auto"/>
        <w:contextualSpacing/>
        <w:jc w:val="both"/>
        <w:rPr>
          <w:rFonts w:ascii="Times New Roman" w:hAnsi="Times New Roman" w:cs="Times New Roman"/>
          <w:sz w:val="28"/>
          <w:szCs w:val="28"/>
        </w:rPr>
      </w:pPr>
      <w:r w:rsidRPr="004861F1">
        <w:rPr>
          <w:rFonts w:ascii="Times New Roman" w:hAnsi="Times New Roman" w:cs="Times New Roman"/>
          <w:sz w:val="28"/>
          <w:szCs w:val="28"/>
        </w:rPr>
        <w:t xml:space="preserve"> кукурудза - 39738 т  при урожайності 18,3 ц/га.</w:t>
      </w:r>
    </w:p>
    <w:p w:rsidR="00BB42F5" w:rsidRPr="004861F1" w:rsidRDefault="00BB42F5" w:rsidP="009E490A">
      <w:pPr>
        <w:tabs>
          <w:tab w:val="left" w:pos="8080"/>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Технічні культури, в т.ч.:</w:t>
      </w:r>
    </w:p>
    <w:p w:rsidR="00BB42F5" w:rsidRPr="004861F1" w:rsidRDefault="00BB42F5" w:rsidP="009E490A">
      <w:pPr>
        <w:tabs>
          <w:tab w:val="left" w:pos="8080"/>
        </w:tabs>
        <w:spacing w:after="0" w:line="240" w:lineRule="auto"/>
        <w:ind w:firstLine="567"/>
        <w:jc w:val="both"/>
        <w:rPr>
          <w:rFonts w:ascii="Times New Roman" w:hAnsi="Times New Roman" w:cs="Times New Roman"/>
          <w:b/>
          <w:i/>
          <w:sz w:val="28"/>
          <w:szCs w:val="28"/>
        </w:rPr>
      </w:pPr>
      <w:r w:rsidRPr="004861F1">
        <w:rPr>
          <w:rFonts w:ascii="Times New Roman" w:hAnsi="Times New Roman" w:cs="Times New Roman"/>
          <w:sz w:val="28"/>
          <w:szCs w:val="28"/>
        </w:rPr>
        <w:t>Станом на 17.10.2025 р., валовий збір склав:</w:t>
      </w:r>
      <w:r w:rsidRPr="004861F1">
        <w:rPr>
          <w:rFonts w:ascii="Times New Roman" w:hAnsi="Times New Roman" w:cs="Times New Roman"/>
          <w:i/>
          <w:sz w:val="28"/>
          <w:szCs w:val="28"/>
        </w:rPr>
        <w:t xml:space="preserve"> </w:t>
      </w:r>
    </w:p>
    <w:p w:rsidR="00BB42F5" w:rsidRPr="004861F1" w:rsidRDefault="00BB42F5" w:rsidP="009E490A">
      <w:pPr>
        <w:numPr>
          <w:ilvl w:val="0"/>
          <w:numId w:val="21"/>
        </w:numPr>
        <w:tabs>
          <w:tab w:val="left" w:pos="993"/>
        </w:tabs>
        <w:spacing w:after="0" w:line="240" w:lineRule="auto"/>
        <w:ind w:left="0" w:firstLine="567"/>
        <w:contextualSpacing/>
        <w:jc w:val="both"/>
        <w:rPr>
          <w:rFonts w:ascii="Times New Roman" w:hAnsi="Times New Roman" w:cs="Times New Roman"/>
          <w:sz w:val="28"/>
          <w:szCs w:val="28"/>
        </w:rPr>
      </w:pPr>
      <w:r w:rsidRPr="004861F1">
        <w:rPr>
          <w:rFonts w:ascii="Times New Roman" w:hAnsi="Times New Roman" w:cs="Times New Roman"/>
          <w:sz w:val="28"/>
          <w:szCs w:val="28"/>
        </w:rPr>
        <w:t>соняшник - 125131 т  при урожайності 13,1 ц/га;</w:t>
      </w:r>
    </w:p>
    <w:p w:rsidR="00BB42F5" w:rsidRPr="004861F1" w:rsidRDefault="00BB42F5" w:rsidP="009E490A">
      <w:pPr>
        <w:numPr>
          <w:ilvl w:val="0"/>
          <w:numId w:val="21"/>
        </w:numPr>
        <w:tabs>
          <w:tab w:val="left" w:pos="993"/>
        </w:tabs>
        <w:spacing w:after="0" w:line="240" w:lineRule="auto"/>
        <w:ind w:left="0" w:firstLine="567"/>
        <w:contextualSpacing/>
        <w:jc w:val="both"/>
        <w:rPr>
          <w:rFonts w:ascii="Times New Roman" w:hAnsi="Times New Roman" w:cs="Times New Roman"/>
          <w:sz w:val="28"/>
          <w:szCs w:val="28"/>
        </w:rPr>
      </w:pPr>
      <w:r w:rsidRPr="004861F1">
        <w:rPr>
          <w:rFonts w:ascii="Times New Roman" w:hAnsi="Times New Roman" w:cs="Times New Roman"/>
          <w:sz w:val="28"/>
          <w:szCs w:val="28"/>
        </w:rPr>
        <w:t>цукровий буряк – 82495 т при урожайності 350 ц/га;</w:t>
      </w:r>
    </w:p>
    <w:p w:rsidR="00BB42F5" w:rsidRPr="004861F1" w:rsidRDefault="00BB42F5" w:rsidP="009E490A">
      <w:pPr>
        <w:numPr>
          <w:ilvl w:val="0"/>
          <w:numId w:val="21"/>
        </w:numPr>
        <w:tabs>
          <w:tab w:val="left" w:pos="993"/>
        </w:tabs>
        <w:spacing w:after="0" w:line="240" w:lineRule="auto"/>
        <w:ind w:left="0" w:firstLine="567"/>
        <w:contextualSpacing/>
        <w:jc w:val="both"/>
        <w:rPr>
          <w:rFonts w:ascii="Times New Roman" w:hAnsi="Times New Roman" w:cs="Times New Roman"/>
          <w:sz w:val="28"/>
          <w:szCs w:val="28"/>
        </w:rPr>
      </w:pPr>
      <w:r w:rsidRPr="004861F1">
        <w:rPr>
          <w:rFonts w:ascii="Times New Roman" w:hAnsi="Times New Roman" w:cs="Times New Roman"/>
          <w:sz w:val="28"/>
          <w:szCs w:val="28"/>
        </w:rPr>
        <w:t>соя – 9468 т при урожайності 9,0 ц/га;</w:t>
      </w:r>
    </w:p>
    <w:p w:rsidR="00BB42F5" w:rsidRPr="004861F1" w:rsidRDefault="00BB42F5" w:rsidP="009E490A">
      <w:pPr>
        <w:numPr>
          <w:ilvl w:val="0"/>
          <w:numId w:val="21"/>
        </w:numPr>
        <w:tabs>
          <w:tab w:val="left" w:pos="993"/>
        </w:tabs>
        <w:spacing w:after="0" w:line="240" w:lineRule="auto"/>
        <w:ind w:left="0" w:firstLine="567"/>
        <w:contextualSpacing/>
        <w:jc w:val="both"/>
        <w:rPr>
          <w:rFonts w:ascii="Times New Roman" w:hAnsi="Times New Roman" w:cs="Times New Roman"/>
          <w:sz w:val="28"/>
          <w:szCs w:val="28"/>
        </w:rPr>
      </w:pPr>
      <w:r w:rsidRPr="004861F1">
        <w:rPr>
          <w:rFonts w:ascii="Times New Roman" w:hAnsi="Times New Roman" w:cs="Times New Roman"/>
          <w:sz w:val="28"/>
          <w:szCs w:val="28"/>
        </w:rPr>
        <w:t>ріпак - 1207 т при урожайності 8,0 ц/га.</w:t>
      </w:r>
    </w:p>
    <w:p w:rsidR="00BB42F5" w:rsidRPr="004861F1" w:rsidRDefault="00BB42F5" w:rsidP="009E490A">
      <w:pPr>
        <w:tabs>
          <w:tab w:val="left" w:pos="8080"/>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На кінець 2025 року очікуваний валовий збір кукурудзи складе – 95358 т при урожайності 18,3 ц/га, соняшника - 148450 т при урожайності 13,1 ц/га, цукрового буряка - 172970 т при урожайності  350 ц/га, сої - 13270 т при урожайності – 9,0 ц/га.</w:t>
      </w:r>
    </w:p>
    <w:p w:rsidR="00BB42F5" w:rsidRPr="004861F1" w:rsidRDefault="00BB42F5" w:rsidP="009E490A">
      <w:pPr>
        <w:tabs>
          <w:tab w:val="left" w:pos="8080"/>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lastRenderedPageBreak/>
        <w:t>За оперативною інформацією, за 10 місяців 2025 року, підготовлено посівні площі озимих культур під урожай 2026 року згідно прогнозованих показників. Посіяно під урожай 2026 року озимих культур: озимої пшениці – 89%, озимого ячменю – 78%, озимого жита – 100%.  Крім того, озимого ріпаку - 83% від запланованого.</w:t>
      </w:r>
    </w:p>
    <w:p w:rsidR="00BB42F5" w:rsidRPr="004861F1" w:rsidRDefault="00BB42F5" w:rsidP="009E490A">
      <w:pPr>
        <w:tabs>
          <w:tab w:val="left" w:pos="8080"/>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Постійно проводився моніторинг щодо збирання картоплі, овочів та продовольчих баштанних культур по всіх категоріях господарств району. За 10 місяців 2025 року зібрано картоплі на площі – 6975 га, овочевих культур на площі – 3780 га, продовольчих баштанних культур на площі – 550 га.</w:t>
      </w:r>
    </w:p>
    <w:p w:rsidR="00BB42F5" w:rsidRPr="004861F1" w:rsidRDefault="00BB42F5" w:rsidP="009E490A">
      <w:pPr>
        <w:tabs>
          <w:tab w:val="left" w:pos="8080"/>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Валовий збір вищезазначених культур склав, всього:  картоплі - 65565 т, овочевих культур - 18813 т, продовольчих баштанних культур - 5400 т.</w:t>
      </w:r>
    </w:p>
    <w:p w:rsidR="00BB42F5" w:rsidRPr="004861F1" w:rsidRDefault="00BB42F5" w:rsidP="009E490A">
      <w:pPr>
        <w:tabs>
          <w:tab w:val="left" w:pos="8080"/>
        </w:tabs>
        <w:spacing w:after="0" w:line="240" w:lineRule="auto"/>
        <w:ind w:firstLineChars="202" w:firstLine="566"/>
        <w:jc w:val="both"/>
        <w:rPr>
          <w:rFonts w:ascii="Times New Roman" w:hAnsi="Times New Roman" w:cs="Times New Roman"/>
          <w:sz w:val="28"/>
          <w:szCs w:val="28"/>
        </w:rPr>
      </w:pPr>
      <w:r w:rsidRPr="004861F1">
        <w:rPr>
          <w:rFonts w:ascii="Times New Roman" w:hAnsi="Times New Roman" w:cs="Times New Roman"/>
          <w:sz w:val="28"/>
          <w:szCs w:val="28"/>
        </w:rPr>
        <w:t xml:space="preserve">На тваринницьку галузь припадає майже третина виробництва валового продукту сільського господарства, основним виробником якого є МТК «Петриківське молоко». </w:t>
      </w:r>
    </w:p>
    <w:p w:rsidR="00BB42F5" w:rsidRPr="004861F1" w:rsidRDefault="00BB42F5" w:rsidP="009E490A">
      <w:pPr>
        <w:tabs>
          <w:tab w:val="left" w:pos="8080"/>
        </w:tabs>
        <w:spacing w:after="0" w:line="240" w:lineRule="auto"/>
        <w:ind w:firstLineChars="202" w:firstLine="566"/>
        <w:jc w:val="both"/>
        <w:rPr>
          <w:rFonts w:ascii="Times New Roman" w:hAnsi="Times New Roman" w:cs="Times New Roman"/>
          <w:sz w:val="28"/>
          <w:szCs w:val="28"/>
        </w:rPr>
      </w:pPr>
      <w:r w:rsidRPr="004861F1">
        <w:rPr>
          <w:rFonts w:ascii="Times New Roman" w:hAnsi="Times New Roman" w:cs="Times New Roman"/>
          <w:sz w:val="28"/>
          <w:szCs w:val="28"/>
        </w:rPr>
        <w:t>Основою розвитку тваринництва є розведення великої рогатої худоби та свиней.</w:t>
      </w:r>
      <w:r w:rsidRPr="004861F1">
        <w:rPr>
          <w:rFonts w:ascii="Times New Roman" w:eastAsia="Calibri" w:hAnsi="Times New Roman" w:cs="Times New Roman"/>
          <w:sz w:val="28"/>
          <w:szCs w:val="28"/>
        </w:rPr>
        <w:t xml:space="preserve"> Станом на 01.11.2025 року в усіх категоріях господарств поголів’я великої рогатої худоби складає  - 15081 гол., корів - 6153 голови. Поголів’я свиней становить - 141511 голів, поголів’я птиці - 33470 гол., поголів’я  овець та кіз становить - 4103 голови. </w:t>
      </w:r>
    </w:p>
    <w:p w:rsidR="00BB42F5" w:rsidRPr="004861F1" w:rsidRDefault="00BB42F5" w:rsidP="009E490A">
      <w:pPr>
        <w:tabs>
          <w:tab w:val="left" w:pos="8080"/>
        </w:tabs>
        <w:spacing w:after="0" w:line="240" w:lineRule="auto"/>
        <w:ind w:firstLineChars="202" w:firstLine="566"/>
        <w:jc w:val="both"/>
        <w:rPr>
          <w:rFonts w:ascii="Times New Roman" w:hAnsi="Times New Roman" w:cs="Times New Roman"/>
          <w:sz w:val="28"/>
          <w:szCs w:val="28"/>
        </w:rPr>
      </w:pPr>
      <w:r w:rsidRPr="004861F1">
        <w:rPr>
          <w:rFonts w:ascii="Times New Roman" w:hAnsi="Times New Roman" w:cs="Times New Roman"/>
          <w:sz w:val="28"/>
          <w:szCs w:val="28"/>
        </w:rPr>
        <w:t>Головним напрямком тваринництва у районі є виробництво молока та м'яса.  Станом на 01.11.2025 року обсяги виробництва продукції тваринництва  склали: м'яса – 4827 т, молока – 10357 т, яєць – 73015 тис. шт.</w:t>
      </w:r>
    </w:p>
    <w:p w:rsidR="00BB42F5" w:rsidRPr="004861F1" w:rsidRDefault="00BB42F5" w:rsidP="009E490A">
      <w:pPr>
        <w:tabs>
          <w:tab w:val="left" w:pos="8080"/>
        </w:tabs>
        <w:spacing w:after="0" w:line="240" w:lineRule="auto"/>
        <w:ind w:firstLineChars="202" w:firstLine="566"/>
        <w:jc w:val="both"/>
        <w:rPr>
          <w:rFonts w:ascii="Times New Roman" w:eastAsia="Calibri" w:hAnsi="Times New Roman" w:cs="Times New Roman"/>
          <w:sz w:val="28"/>
          <w:szCs w:val="28"/>
        </w:rPr>
      </w:pPr>
      <w:r w:rsidRPr="004861F1">
        <w:rPr>
          <w:rFonts w:ascii="Times New Roman" w:hAnsi="Times New Roman" w:cs="Times New Roman"/>
          <w:sz w:val="28"/>
          <w:szCs w:val="28"/>
        </w:rPr>
        <w:t>На кінець 2025 року очікувані обсяги виробництва продукції тваринництва складуть:  м'яса – 6126 т, молока – 10520 т, яєць – 73158 тис. шт.</w:t>
      </w:r>
      <w:r w:rsidRPr="004861F1">
        <w:rPr>
          <w:rFonts w:ascii="Times New Roman" w:eastAsia="Calibri" w:hAnsi="Times New Roman" w:cs="Times New Roman"/>
          <w:sz w:val="28"/>
          <w:szCs w:val="28"/>
        </w:rPr>
        <w:t xml:space="preserve"> Запорукою планового розвитку тваринницької галузі району є наявність якісної та в достатній кількості кормової бази. </w:t>
      </w:r>
    </w:p>
    <w:p w:rsidR="00BB42F5" w:rsidRPr="004861F1" w:rsidRDefault="00BB42F5" w:rsidP="009E490A">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4861F1">
        <w:rPr>
          <w:rFonts w:ascii="Times New Roman" w:eastAsia="Times New Roman" w:hAnsi="Times New Roman" w:cs="Times New Roman"/>
          <w:b/>
          <w:sz w:val="28"/>
          <w:szCs w:val="28"/>
          <w:lang w:eastAsia="ru-RU"/>
        </w:rPr>
        <w:t>ІІ. Основні проблемні питання розвитку галузі:</w:t>
      </w:r>
    </w:p>
    <w:p w:rsidR="00BB42F5" w:rsidRPr="004861F1" w:rsidRDefault="00BB42F5" w:rsidP="009E490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 xml:space="preserve">недостатність нормативно-правових засад та відсутність мотивації до кооперації та укрупнення дрібних сільськогосподарських виробників в рамках сільських громад, низька товарність виробництва продукції, ослаблення економічного підґрунтя розвитку сільських громад, нестабільні ціни, </w:t>
      </w:r>
      <w:r w:rsidRPr="004861F1">
        <w:rPr>
          <w:rFonts w:ascii="Times New Roman" w:eastAsia="Times New Roman" w:hAnsi="Times New Roman" w:cs="Times New Roman"/>
          <w:sz w:val="28"/>
          <w:szCs w:val="28"/>
          <w:shd w:val="clear" w:color="auto" w:fill="FFFFFF"/>
          <w:lang w:eastAsia="ru-RU"/>
        </w:rPr>
        <w:t>нестабільна політична ситуація, корупція;</w:t>
      </w:r>
    </w:p>
    <w:p w:rsidR="00BB42F5" w:rsidRPr="004861F1" w:rsidRDefault="00BB42F5" w:rsidP="009E490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низькі темпи техніко-технологічного оновлення виробництва;</w:t>
      </w:r>
    </w:p>
    <w:p w:rsidR="00BB42F5" w:rsidRPr="004861F1" w:rsidRDefault="00BB42F5" w:rsidP="009E490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значні втрати продукції через недосконалість інфраструктури аграрного ринку, логістики зберігання;</w:t>
      </w:r>
    </w:p>
    <w:p w:rsidR="00BB42F5" w:rsidRPr="004861F1" w:rsidRDefault="00BB42F5" w:rsidP="009E490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відсутність мотивації виробників до дотримання агроекологічних вимог виробництва;</w:t>
      </w:r>
    </w:p>
    <w:p w:rsidR="00BB42F5" w:rsidRPr="004861F1" w:rsidRDefault="00BB42F5" w:rsidP="009E490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обмежена ємність внутрішнього ринку сільськогосподарської продукції та продовольства, обумовлена низькою платоспроможністю населення;</w:t>
      </w:r>
    </w:p>
    <w:p w:rsidR="00BB42F5" w:rsidRPr="004861F1" w:rsidRDefault="00BB42F5" w:rsidP="009E490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недостатня ефективність самоорганізації та саморегулювання ринку сільськогосподарської продукції та продовольства, складність у виробленні консолідованої позиції сільськогосподарських товаровиробників у захисті своїх інтересів;</w:t>
      </w:r>
    </w:p>
    <w:p w:rsidR="00BB42F5" w:rsidRPr="004861F1" w:rsidRDefault="00BB42F5" w:rsidP="009E490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незавершеність земельної реформи</w:t>
      </w:r>
      <w:r w:rsidR="005755A5" w:rsidRPr="004861F1">
        <w:rPr>
          <w:rFonts w:ascii="Times New Roman" w:eastAsia="Times New Roman" w:hAnsi="Times New Roman" w:cs="Times New Roman"/>
          <w:sz w:val="28"/>
          <w:szCs w:val="28"/>
          <w:lang w:eastAsia="ru-RU"/>
        </w:rPr>
        <w:t>.</w:t>
      </w:r>
    </w:p>
    <w:p w:rsidR="00BB42F5" w:rsidRPr="004861F1" w:rsidRDefault="00BB42F5" w:rsidP="009E490A">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4861F1">
        <w:rPr>
          <w:rFonts w:ascii="Times New Roman" w:eastAsia="Times New Roman" w:hAnsi="Times New Roman" w:cs="Times New Roman"/>
          <w:b/>
          <w:sz w:val="28"/>
          <w:szCs w:val="28"/>
          <w:lang w:eastAsia="ru-RU"/>
        </w:rPr>
        <w:t xml:space="preserve">ІІІ. Основні завдання та заходи щодо розвитку галузі на 2026 рік: </w:t>
      </w:r>
    </w:p>
    <w:p w:rsidR="00BB42F5" w:rsidRPr="004861F1" w:rsidRDefault="00BB42F5" w:rsidP="009E490A">
      <w:pPr>
        <w:spacing w:after="0" w:line="240" w:lineRule="auto"/>
        <w:ind w:firstLine="567"/>
        <w:contextualSpacing/>
        <w:jc w:val="both"/>
        <w:rPr>
          <w:rFonts w:ascii="Times New Roman" w:hAnsi="Times New Roman" w:cs="Times New Roman"/>
          <w:sz w:val="28"/>
          <w:szCs w:val="28"/>
        </w:rPr>
      </w:pPr>
      <w:r w:rsidRPr="004861F1">
        <w:rPr>
          <w:rFonts w:ascii="Times New Roman" w:hAnsi="Times New Roman" w:cs="Times New Roman"/>
          <w:sz w:val="28"/>
          <w:szCs w:val="28"/>
        </w:rPr>
        <w:t>забезпечення ефективного землекористування на основі завершення земельної реформи;</w:t>
      </w:r>
    </w:p>
    <w:p w:rsidR="00BB42F5" w:rsidRPr="004861F1" w:rsidRDefault="00BB42F5" w:rsidP="009E490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lastRenderedPageBreak/>
        <w:t>створення та впровадження у виробництво високопродуктивних сортів і гібридів сільськогосподарських культур, нових порід тварин і птиці;</w:t>
      </w:r>
    </w:p>
    <w:p w:rsidR="00BB42F5" w:rsidRPr="004861F1" w:rsidRDefault="00BB42F5" w:rsidP="009E490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стимулювання агроекологічної діяльності, зокрема розвитку альтернативного органічного агровиробництва;</w:t>
      </w:r>
    </w:p>
    <w:p w:rsidR="00BB42F5" w:rsidRPr="004861F1" w:rsidRDefault="00BB42F5" w:rsidP="009E490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формування високоосвічених професійних кадрів;</w:t>
      </w:r>
    </w:p>
    <w:p w:rsidR="00BB42F5" w:rsidRPr="004861F1" w:rsidRDefault="00BB42F5" w:rsidP="009E490A">
      <w:pPr>
        <w:spacing w:after="0" w:line="240" w:lineRule="auto"/>
        <w:ind w:firstLine="567"/>
        <w:contextualSpacing/>
        <w:jc w:val="both"/>
        <w:rPr>
          <w:rFonts w:ascii="Times New Roman" w:hAnsi="Times New Roman" w:cs="Times New Roman"/>
          <w:sz w:val="28"/>
          <w:szCs w:val="28"/>
        </w:rPr>
      </w:pPr>
      <w:r w:rsidRPr="004861F1">
        <w:rPr>
          <w:rFonts w:ascii="Times New Roman" w:hAnsi="Times New Roman" w:cs="Times New Roman"/>
          <w:sz w:val="28"/>
          <w:szCs w:val="28"/>
          <w:shd w:val="clear" w:color="auto" w:fill="FFFFFF"/>
        </w:rPr>
        <w:t>суттєві зміни у ціновій політиці;</w:t>
      </w:r>
    </w:p>
    <w:p w:rsidR="00BB42F5" w:rsidRPr="004861F1" w:rsidRDefault="00BB42F5" w:rsidP="009E490A">
      <w:pPr>
        <w:spacing w:after="0" w:line="240" w:lineRule="auto"/>
        <w:ind w:firstLine="567"/>
        <w:contextualSpacing/>
        <w:jc w:val="both"/>
        <w:rPr>
          <w:rFonts w:ascii="Times New Roman" w:hAnsi="Times New Roman" w:cs="Times New Roman"/>
          <w:sz w:val="28"/>
          <w:szCs w:val="28"/>
        </w:rPr>
      </w:pPr>
      <w:r w:rsidRPr="004861F1">
        <w:rPr>
          <w:rFonts w:ascii="Times New Roman" w:hAnsi="Times New Roman" w:cs="Times New Roman"/>
          <w:sz w:val="28"/>
          <w:szCs w:val="28"/>
        </w:rPr>
        <w:t>удосконалення системи державної підтримки сільськогосподарського виробництва та залучення фінансування у галузь;</w:t>
      </w:r>
    </w:p>
    <w:p w:rsidR="00BB42F5" w:rsidRPr="004861F1" w:rsidRDefault="00BB42F5" w:rsidP="009E490A">
      <w:pPr>
        <w:spacing w:after="0" w:line="240" w:lineRule="auto"/>
        <w:ind w:firstLine="567"/>
        <w:contextualSpacing/>
        <w:jc w:val="both"/>
        <w:rPr>
          <w:rFonts w:ascii="Times New Roman" w:hAnsi="Times New Roman" w:cs="Times New Roman"/>
          <w:sz w:val="28"/>
          <w:szCs w:val="28"/>
        </w:rPr>
      </w:pPr>
      <w:r w:rsidRPr="004861F1">
        <w:rPr>
          <w:rFonts w:ascii="Times New Roman" w:hAnsi="Times New Roman" w:cs="Times New Roman"/>
          <w:sz w:val="28"/>
          <w:szCs w:val="28"/>
        </w:rPr>
        <w:t>розвиток зовнішньоекономічних відносин;</w:t>
      </w:r>
    </w:p>
    <w:p w:rsidR="00BB42F5" w:rsidRPr="004861F1" w:rsidRDefault="00BB42F5" w:rsidP="009E490A">
      <w:pPr>
        <w:tabs>
          <w:tab w:val="left" w:pos="567"/>
        </w:tabs>
        <w:spacing w:after="0" w:line="240" w:lineRule="auto"/>
        <w:ind w:firstLine="567"/>
        <w:contextualSpacing/>
        <w:jc w:val="both"/>
        <w:rPr>
          <w:rFonts w:ascii="Times New Roman" w:hAnsi="Times New Roman" w:cs="Times New Roman"/>
          <w:sz w:val="28"/>
          <w:szCs w:val="28"/>
          <w:shd w:val="clear" w:color="auto" w:fill="FFFFFF"/>
        </w:rPr>
      </w:pPr>
      <w:r w:rsidRPr="004861F1">
        <w:rPr>
          <w:rFonts w:ascii="Times New Roman" w:hAnsi="Times New Roman" w:cs="Times New Roman"/>
          <w:sz w:val="28"/>
          <w:szCs w:val="28"/>
        </w:rPr>
        <w:t xml:space="preserve">забезпечення сталого розвитку сільських територій; </w:t>
      </w:r>
    </w:p>
    <w:p w:rsidR="00BB42F5" w:rsidRPr="004861F1" w:rsidRDefault="00BB42F5" w:rsidP="009E490A">
      <w:pPr>
        <w:shd w:val="clear" w:color="auto" w:fill="FFFFFF"/>
        <w:tabs>
          <w:tab w:val="left" w:pos="567"/>
        </w:tabs>
        <w:spacing w:after="0" w:line="240" w:lineRule="auto"/>
        <w:ind w:firstLine="567"/>
        <w:jc w:val="both"/>
        <w:rPr>
          <w:rFonts w:ascii="Times New Roman" w:eastAsia="Times New Roman" w:hAnsi="Times New Roman" w:cs="Times New Roman"/>
          <w:sz w:val="28"/>
          <w:szCs w:val="28"/>
          <w:shd w:val="clear" w:color="auto" w:fill="FFFFFF"/>
          <w:lang w:eastAsia="ru-RU"/>
        </w:rPr>
      </w:pPr>
      <w:r w:rsidRPr="004861F1">
        <w:rPr>
          <w:rFonts w:ascii="Times New Roman" w:eastAsia="Times New Roman" w:hAnsi="Times New Roman" w:cs="Times New Roman"/>
          <w:sz w:val="28"/>
          <w:szCs w:val="28"/>
          <w:lang w:eastAsia="ru-RU"/>
        </w:rPr>
        <w:t>раціональне використання сільськогосподарських земель та зменшення техногенного навантаження аграрного сектору на довкілля;</w:t>
      </w:r>
    </w:p>
    <w:p w:rsidR="00BB42F5" w:rsidRPr="004861F1" w:rsidRDefault="00BB42F5" w:rsidP="00CC08AC">
      <w:pPr>
        <w:tabs>
          <w:tab w:val="left" w:pos="567"/>
        </w:tabs>
        <w:spacing w:after="0" w:line="240" w:lineRule="auto"/>
        <w:ind w:firstLine="567"/>
        <w:contextualSpacing/>
        <w:jc w:val="both"/>
        <w:rPr>
          <w:rFonts w:ascii="Times New Roman" w:hAnsi="Times New Roman" w:cs="Times New Roman"/>
          <w:sz w:val="28"/>
          <w:szCs w:val="28"/>
          <w:shd w:val="clear" w:color="auto" w:fill="FFFFFF"/>
        </w:rPr>
      </w:pPr>
      <w:r w:rsidRPr="004861F1">
        <w:rPr>
          <w:rFonts w:ascii="Times New Roman" w:hAnsi="Times New Roman" w:cs="Times New Roman"/>
          <w:sz w:val="28"/>
          <w:szCs w:val="28"/>
          <w:shd w:val="clear" w:color="auto" w:fill="FFFFFF"/>
        </w:rPr>
        <w:t>направлення доходів на збільшення виробництва сільськогосподарської продукції за рахунок механізації, хімізації, автоматизації виробництва, за рахунок освоєння нових технологій, виведення високоврожайних, хворобостійких сортів рослин і порід тварин;</w:t>
      </w:r>
    </w:p>
    <w:p w:rsidR="00CC08AC" w:rsidRPr="004861F1" w:rsidRDefault="00BB42F5" w:rsidP="009E490A">
      <w:pPr>
        <w:spacing w:after="0" w:line="240" w:lineRule="auto"/>
        <w:ind w:firstLine="567"/>
        <w:contextualSpacing/>
        <w:jc w:val="both"/>
        <w:rPr>
          <w:rFonts w:ascii="Times New Roman" w:hAnsi="Times New Roman" w:cs="Times New Roman"/>
          <w:sz w:val="28"/>
          <w:szCs w:val="28"/>
          <w:shd w:val="clear" w:color="auto" w:fill="FFFFFF"/>
        </w:rPr>
      </w:pPr>
      <w:r w:rsidRPr="004861F1">
        <w:rPr>
          <w:rFonts w:ascii="Times New Roman" w:hAnsi="Times New Roman" w:cs="Times New Roman"/>
          <w:sz w:val="28"/>
          <w:szCs w:val="28"/>
          <w:shd w:val="clear" w:color="auto" w:fill="FFFFFF"/>
        </w:rPr>
        <w:t>підвищення якості вітчизняного виробника необхідно шляхом впровадження у виробництво інноваційних технологій;</w:t>
      </w:r>
    </w:p>
    <w:p w:rsidR="00BB42F5" w:rsidRPr="004861F1" w:rsidRDefault="00CC08AC" w:rsidP="009E490A">
      <w:pPr>
        <w:spacing w:after="0" w:line="240" w:lineRule="auto"/>
        <w:ind w:firstLine="567"/>
        <w:contextualSpacing/>
        <w:jc w:val="both"/>
        <w:rPr>
          <w:rFonts w:ascii="Times New Roman" w:hAnsi="Times New Roman" w:cs="Times New Roman"/>
          <w:sz w:val="28"/>
          <w:szCs w:val="28"/>
          <w:shd w:val="clear" w:color="auto" w:fill="FFFFFF"/>
        </w:rPr>
      </w:pPr>
      <w:r w:rsidRPr="004861F1">
        <w:rPr>
          <w:rFonts w:ascii="Times New Roman" w:hAnsi="Times New Roman" w:cs="Times New Roman"/>
          <w:spacing w:val="1"/>
          <w:sz w:val="28"/>
          <w:szCs w:val="28"/>
          <w:shd w:val="clear" w:color="auto" w:fill="FFFFFF"/>
          <w:lang w:eastAsia="uk-UA"/>
        </w:rPr>
        <w:t xml:space="preserve"> </w:t>
      </w:r>
      <w:r w:rsidR="00BB42F5" w:rsidRPr="004861F1">
        <w:rPr>
          <w:rFonts w:ascii="Times New Roman" w:hAnsi="Times New Roman" w:cs="Times New Roman"/>
          <w:spacing w:val="1"/>
          <w:sz w:val="28"/>
          <w:szCs w:val="28"/>
          <w:shd w:val="clear" w:color="auto" w:fill="FFFFFF"/>
        </w:rPr>
        <w:t>підтримка сільськогосподарських товаровиробників через запровадження дотацій та державної підтримки;</w:t>
      </w:r>
    </w:p>
    <w:p w:rsidR="00BB42F5" w:rsidRPr="004861F1" w:rsidRDefault="00BB42F5" w:rsidP="009E490A">
      <w:pPr>
        <w:tabs>
          <w:tab w:val="left" w:pos="567"/>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сприяння залученню інвестицій у розвиток галузі;</w:t>
      </w:r>
    </w:p>
    <w:p w:rsidR="00BB42F5" w:rsidRPr="004861F1" w:rsidRDefault="00BB42F5" w:rsidP="009E490A">
      <w:pPr>
        <w:shd w:val="clear" w:color="auto" w:fill="FFFFFF"/>
        <w:tabs>
          <w:tab w:val="left" w:pos="567"/>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посилення селекційної роботи в рослинництві, впровадження у виробництво високопродуктивних, перспективних сортів та гібридів сільськогосподарс</w:t>
      </w:r>
      <w:r w:rsidR="00CC08AC" w:rsidRPr="004861F1">
        <w:rPr>
          <w:rFonts w:ascii="Times New Roman" w:hAnsi="Times New Roman" w:cs="Times New Roman"/>
          <w:sz w:val="28"/>
          <w:szCs w:val="28"/>
        </w:rPr>
        <w:t>ьких культур.</w:t>
      </w:r>
    </w:p>
    <w:p w:rsidR="00BB42F5" w:rsidRPr="004861F1" w:rsidRDefault="00BB42F5" w:rsidP="009E490A">
      <w:pPr>
        <w:tabs>
          <w:tab w:val="left" w:pos="567"/>
        </w:tabs>
        <w:spacing w:after="0" w:line="240" w:lineRule="auto"/>
        <w:ind w:firstLine="567"/>
        <w:jc w:val="both"/>
        <w:rPr>
          <w:rFonts w:ascii="Times New Roman" w:hAnsi="Times New Roman" w:cs="Times New Roman"/>
          <w:b/>
          <w:sz w:val="28"/>
          <w:szCs w:val="28"/>
        </w:rPr>
      </w:pPr>
      <w:r w:rsidRPr="004861F1">
        <w:rPr>
          <w:rFonts w:ascii="Times New Roman" w:hAnsi="Times New Roman" w:cs="Times New Roman"/>
          <w:b/>
          <w:sz w:val="28"/>
          <w:szCs w:val="28"/>
        </w:rPr>
        <w:t>І</w:t>
      </w:r>
      <w:r w:rsidRPr="004861F1">
        <w:rPr>
          <w:rFonts w:ascii="Times New Roman" w:hAnsi="Times New Roman" w:cs="Times New Roman"/>
          <w:b/>
          <w:sz w:val="28"/>
          <w:szCs w:val="28"/>
          <w:lang w:val="en-US"/>
        </w:rPr>
        <w:t>V</w:t>
      </w:r>
      <w:r w:rsidRPr="004861F1">
        <w:rPr>
          <w:rFonts w:ascii="Times New Roman" w:hAnsi="Times New Roman" w:cs="Times New Roman"/>
          <w:b/>
          <w:sz w:val="28"/>
          <w:szCs w:val="28"/>
        </w:rPr>
        <w:t>. Джерела та обсяги фінансування заходів і проєктів у 2026 році:</w:t>
      </w:r>
    </w:p>
    <w:p w:rsidR="00BB42F5" w:rsidRPr="004861F1" w:rsidRDefault="00BB42F5" w:rsidP="009E490A">
      <w:pPr>
        <w:tabs>
          <w:tab w:val="left" w:pos="567"/>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власні кошти сільськогосподарських підприємств;</w:t>
      </w:r>
    </w:p>
    <w:p w:rsidR="00BB42F5" w:rsidRPr="004861F1" w:rsidRDefault="00BB42F5" w:rsidP="009E490A">
      <w:pPr>
        <w:spacing w:after="0" w:line="240" w:lineRule="auto"/>
        <w:ind w:firstLine="567"/>
        <w:contextualSpacing/>
        <w:jc w:val="both"/>
        <w:rPr>
          <w:rFonts w:ascii="Times New Roman" w:hAnsi="Times New Roman" w:cs="Times New Roman"/>
          <w:sz w:val="28"/>
          <w:szCs w:val="28"/>
        </w:rPr>
      </w:pPr>
      <w:r w:rsidRPr="004861F1">
        <w:rPr>
          <w:rFonts w:ascii="Times New Roman" w:hAnsi="Times New Roman" w:cs="Times New Roman"/>
          <w:sz w:val="28"/>
          <w:szCs w:val="28"/>
        </w:rPr>
        <w:t>відповідно до порядку та умов отримання і використання коштів бюджетних програм з надання державної фінансової підтримки розвитку аграрного сектору;</w:t>
      </w:r>
    </w:p>
    <w:p w:rsidR="009E490A" w:rsidRPr="004861F1" w:rsidRDefault="00BB42F5" w:rsidP="009E490A">
      <w:pPr>
        <w:spacing w:after="0" w:line="240" w:lineRule="auto"/>
        <w:ind w:firstLine="567"/>
        <w:contextualSpacing/>
        <w:jc w:val="both"/>
        <w:rPr>
          <w:rFonts w:ascii="Times New Roman" w:hAnsi="Times New Roman" w:cs="Times New Roman"/>
          <w:sz w:val="28"/>
          <w:szCs w:val="28"/>
        </w:rPr>
      </w:pPr>
      <w:r w:rsidRPr="004861F1">
        <w:rPr>
          <w:rFonts w:ascii="Times New Roman" w:hAnsi="Times New Roman" w:cs="Times New Roman"/>
          <w:sz w:val="28"/>
          <w:szCs w:val="28"/>
        </w:rPr>
        <w:t xml:space="preserve">за рахунок коштів бюджетів всіх рівнів та інших джерел фінансування, не заборонених діючим законодавством. </w:t>
      </w:r>
    </w:p>
    <w:p w:rsidR="00BB42F5" w:rsidRPr="004861F1" w:rsidRDefault="00BB42F5" w:rsidP="009E490A">
      <w:pPr>
        <w:spacing w:after="0" w:line="240" w:lineRule="auto"/>
        <w:ind w:firstLine="567"/>
        <w:contextualSpacing/>
        <w:jc w:val="both"/>
        <w:rPr>
          <w:rFonts w:ascii="Times New Roman" w:hAnsi="Times New Roman" w:cs="Times New Roman"/>
          <w:sz w:val="28"/>
          <w:szCs w:val="28"/>
        </w:rPr>
      </w:pPr>
      <w:r w:rsidRPr="004861F1">
        <w:rPr>
          <w:rFonts w:ascii="Times New Roman" w:hAnsi="Times New Roman" w:cs="Times New Roman"/>
          <w:b/>
          <w:sz w:val="28"/>
          <w:szCs w:val="28"/>
          <w:lang w:val="en-US"/>
        </w:rPr>
        <w:t>V</w:t>
      </w:r>
      <w:r w:rsidRPr="004861F1">
        <w:rPr>
          <w:rFonts w:ascii="Times New Roman" w:hAnsi="Times New Roman" w:cs="Times New Roman"/>
          <w:b/>
          <w:sz w:val="28"/>
          <w:szCs w:val="28"/>
        </w:rPr>
        <w:t>. Очікувані результати та ключові індикатори оцінки виконання             запланованих на 2026 рік завдань:</w:t>
      </w:r>
    </w:p>
    <w:p w:rsidR="00BB42F5" w:rsidRPr="004861F1" w:rsidRDefault="00BB42F5" w:rsidP="004F1347">
      <w:pPr>
        <w:spacing w:after="0" w:line="240" w:lineRule="auto"/>
        <w:ind w:firstLine="567"/>
        <w:contextualSpacing/>
        <w:jc w:val="both"/>
        <w:rPr>
          <w:rFonts w:ascii="Times New Roman" w:hAnsi="Times New Roman" w:cs="Times New Roman"/>
          <w:sz w:val="28"/>
          <w:szCs w:val="28"/>
        </w:rPr>
      </w:pPr>
      <w:r w:rsidRPr="004861F1">
        <w:rPr>
          <w:rFonts w:ascii="Times New Roman" w:hAnsi="Times New Roman" w:cs="Times New Roman"/>
          <w:sz w:val="28"/>
          <w:szCs w:val="28"/>
        </w:rPr>
        <w:t>якісне поліпшення агротехнічних показників діяльності підприємства, що, окрім зростання врожайності, забезпечить істотну економію витрати добрив, води, палива, насіння, а загалом забезпечить контроль за якістю продукції відповідно до національних та світових стандартів та екологічністю агровиробництва;</w:t>
      </w:r>
    </w:p>
    <w:p w:rsidR="00BB42F5" w:rsidRPr="004861F1" w:rsidRDefault="00BB42F5" w:rsidP="004F1347">
      <w:pPr>
        <w:spacing w:after="0" w:line="240" w:lineRule="auto"/>
        <w:ind w:firstLine="567"/>
        <w:contextualSpacing/>
        <w:jc w:val="both"/>
        <w:rPr>
          <w:rFonts w:ascii="Times New Roman" w:hAnsi="Times New Roman" w:cs="Times New Roman"/>
          <w:sz w:val="28"/>
          <w:szCs w:val="28"/>
          <w:shd w:val="clear" w:color="auto" w:fill="FFFFFF"/>
        </w:rPr>
      </w:pPr>
      <w:r w:rsidRPr="004861F1">
        <w:rPr>
          <w:rFonts w:ascii="Times New Roman" w:hAnsi="Times New Roman" w:cs="Times New Roman"/>
          <w:sz w:val="28"/>
          <w:szCs w:val="28"/>
          <w:shd w:val="clear" w:color="auto" w:fill="FFFFFF"/>
        </w:rPr>
        <w:t>створення відповідних економічних умов для розвитку аграрного сектору на основі взаємозв’язку економічних, соціальних та екологічних інтересів суспільства для стабільного забезпечення населення якісним, безпечним, доступним продовольством та промисловості сільськогосподарською сировиною.</w:t>
      </w:r>
    </w:p>
    <w:p w:rsidR="00080B05" w:rsidRPr="004861F1" w:rsidRDefault="00080B05">
      <w:pPr>
        <w:rPr>
          <w:rFonts w:ascii="Times New Roman" w:hAnsi="Times New Roman" w:cs="Times New Roman"/>
          <w:b/>
          <w:sz w:val="28"/>
          <w:szCs w:val="28"/>
        </w:rPr>
      </w:pPr>
      <w:r w:rsidRPr="004861F1">
        <w:rPr>
          <w:rFonts w:ascii="Times New Roman" w:hAnsi="Times New Roman" w:cs="Times New Roman"/>
          <w:b/>
          <w:sz w:val="28"/>
          <w:szCs w:val="28"/>
        </w:rPr>
        <w:br w:type="page"/>
      </w:r>
    </w:p>
    <w:p w:rsidR="00BB42F5" w:rsidRPr="004861F1" w:rsidRDefault="00BB42F5" w:rsidP="004F1347">
      <w:pPr>
        <w:spacing w:after="0" w:line="240" w:lineRule="auto"/>
        <w:ind w:firstLine="567"/>
        <w:jc w:val="both"/>
        <w:rPr>
          <w:rFonts w:ascii="Times New Roman" w:hAnsi="Times New Roman" w:cs="Times New Roman"/>
          <w:b/>
          <w:sz w:val="28"/>
          <w:szCs w:val="28"/>
        </w:rPr>
      </w:pPr>
      <w:r w:rsidRPr="004861F1">
        <w:rPr>
          <w:rFonts w:ascii="Times New Roman" w:hAnsi="Times New Roman" w:cs="Times New Roman"/>
          <w:b/>
          <w:sz w:val="28"/>
          <w:szCs w:val="28"/>
        </w:rPr>
        <w:lastRenderedPageBreak/>
        <w:t>За оперативними даними:</w:t>
      </w:r>
    </w:p>
    <w:tbl>
      <w:tblPr>
        <w:tblW w:w="4982"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760"/>
        <w:gridCol w:w="1275"/>
        <w:gridCol w:w="1275"/>
      </w:tblGrid>
      <w:tr w:rsidR="004F1347" w:rsidRPr="004861F1" w:rsidTr="004F1347">
        <w:trPr>
          <w:trHeight w:val="282"/>
        </w:trPr>
        <w:tc>
          <w:tcPr>
            <w:tcW w:w="363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4F1347" w:rsidRPr="004861F1" w:rsidRDefault="004F1347" w:rsidP="00BB42F5">
            <w:pPr>
              <w:autoSpaceDN w:val="0"/>
              <w:spacing w:after="0" w:line="240" w:lineRule="auto"/>
              <w:jc w:val="center"/>
              <w:rPr>
                <w:rFonts w:ascii="Times New Roman" w:hAnsi="Times New Roman" w:cs="Times New Roman"/>
                <w:b/>
                <w:kern w:val="3"/>
                <w:sz w:val="28"/>
                <w:szCs w:val="28"/>
                <w:lang w:eastAsia="uk-UA"/>
              </w:rPr>
            </w:pPr>
            <w:r w:rsidRPr="004861F1">
              <w:rPr>
                <w:rFonts w:ascii="Times New Roman" w:hAnsi="Times New Roman" w:cs="Times New Roman"/>
                <w:b/>
                <w:kern w:val="3"/>
                <w:sz w:val="28"/>
                <w:szCs w:val="28"/>
                <w:lang w:eastAsia="uk-UA"/>
              </w:rPr>
              <w:t>Показник</w:t>
            </w:r>
          </w:p>
        </w:tc>
        <w:tc>
          <w:tcPr>
            <w:tcW w:w="685" w:type="pct"/>
            <w:tcBorders>
              <w:top w:val="single" w:sz="4" w:space="0" w:color="auto"/>
              <w:left w:val="single" w:sz="4" w:space="0" w:color="auto"/>
              <w:bottom w:val="single" w:sz="4" w:space="0" w:color="auto"/>
              <w:right w:val="single" w:sz="4" w:space="0" w:color="auto"/>
            </w:tcBorders>
          </w:tcPr>
          <w:p w:rsidR="004F1347" w:rsidRPr="004861F1" w:rsidRDefault="004F1347" w:rsidP="00BB42F5">
            <w:pPr>
              <w:autoSpaceDN w:val="0"/>
              <w:spacing w:after="0" w:line="240" w:lineRule="auto"/>
              <w:jc w:val="center"/>
              <w:rPr>
                <w:rFonts w:ascii="Times New Roman" w:hAnsi="Times New Roman" w:cs="Times New Roman"/>
                <w:b/>
                <w:kern w:val="3"/>
                <w:sz w:val="28"/>
                <w:szCs w:val="28"/>
                <w:lang w:eastAsia="zh-CN"/>
              </w:rPr>
            </w:pPr>
            <w:r w:rsidRPr="004861F1">
              <w:rPr>
                <w:rFonts w:ascii="Times New Roman" w:hAnsi="Times New Roman" w:cs="Times New Roman"/>
                <w:b/>
                <w:kern w:val="3"/>
                <w:sz w:val="28"/>
                <w:szCs w:val="28"/>
                <w:lang w:eastAsia="zh-CN"/>
              </w:rPr>
              <w:t xml:space="preserve">Факт </w:t>
            </w:r>
          </w:p>
          <w:p w:rsidR="004F1347" w:rsidRPr="004861F1" w:rsidRDefault="004F1347" w:rsidP="00BB42F5">
            <w:pPr>
              <w:autoSpaceDN w:val="0"/>
              <w:spacing w:after="0" w:line="240" w:lineRule="auto"/>
              <w:jc w:val="center"/>
              <w:rPr>
                <w:rFonts w:ascii="Times New Roman" w:hAnsi="Times New Roman" w:cs="Times New Roman"/>
                <w:b/>
                <w:kern w:val="3"/>
                <w:sz w:val="28"/>
                <w:szCs w:val="28"/>
                <w:lang w:eastAsia="zh-CN"/>
              </w:rPr>
            </w:pPr>
            <w:r w:rsidRPr="004861F1">
              <w:rPr>
                <w:rFonts w:ascii="Times New Roman" w:hAnsi="Times New Roman" w:cs="Times New Roman"/>
                <w:b/>
                <w:kern w:val="3"/>
                <w:sz w:val="28"/>
                <w:szCs w:val="28"/>
                <w:lang w:eastAsia="zh-CN"/>
              </w:rPr>
              <w:t>2025 рік</w:t>
            </w:r>
          </w:p>
        </w:tc>
        <w:tc>
          <w:tcPr>
            <w:tcW w:w="685" w:type="pct"/>
            <w:tcBorders>
              <w:top w:val="single" w:sz="4" w:space="0" w:color="auto"/>
              <w:left w:val="single" w:sz="4" w:space="0" w:color="auto"/>
              <w:bottom w:val="single" w:sz="4" w:space="0" w:color="auto"/>
              <w:right w:val="single" w:sz="4" w:space="0" w:color="auto"/>
            </w:tcBorders>
          </w:tcPr>
          <w:p w:rsidR="004F1347" w:rsidRPr="004861F1" w:rsidRDefault="004F1347" w:rsidP="00BB42F5">
            <w:pPr>
              <w:autoSpaceDN w:val="0"/>
              <w:spacing w:after="0" w:line="240" w:lineRule="auto"/>
              <w:jc w:val="center"/>
              <w:rPr>
                <w:rFonts w:ascii="Times New Roman" w:hAnsi="Times New Roman" w:cs="Times New Roman"/>
                <w:b/>
                <w:kern w:val="3"/>
                <w:sz w:val="28"/>
                <w:szCs w:val="28"/>
                <w:lang w:eastAsia="zh-CN"/>
              </w:rPr>
            </w:pPr>
            <w:r w:rsidRPr="004861F1">
              <w:rPr>
                <w:rFonts w:ascii="Times New Roman" w:hAnsi="Times New Roman" w:cs="Times New Roman"/>
                <w:b/>
                <w:kern w:val="3"/>
                <w:sz w:val="28"/>
                <w:szCs w:val="28"/>
                <w:lang w:eastAsia="zh-CN"/>
              </w:rPr>
              <w:t>Прогноз</w:t>
            </w:r>
          </w:p>
          <w:p w:rsidR="004F1347" w:rsidRPr="004861F1" w:rsidRDefault="004F1347" w:rsidP="00BB42F5">
            <w:pPr>
              <w:autoSpaceDN w:val="0"/>
              <w:spacing w:after="0" w:line="240" w:lineRule="auto"/>
              <w:jc w:val="center"/>
              <w:rPr>
                <w:rFonts w:ascii="Times New Roman" w:hAnsi="Times New Roman" w:cs="Times New Roman"/>
                <w:b/>
                <w:kern w:val="3"/>
                <w:sz w:val="28"/>
                <w:szCs w:val="28"/>
                <w:lang w:eastAsia="zh-CN"/>
              </w:rPr>
            </w:pPr>
            <w:r w:rsidRPr="004861F1">
              <w:rPr>
                <w:rFonts w:ascii="Times New Roman" w:hAnsi="Times New Roman" w:cs="Times New Roman"/>
                <w:b/>
                <w:kern w:val="3"/>
                <w:sz w:val="28"/>
                <w:szCs w:val="28"/>
                <w:lang w:eastAsia="zh-CN"/>
              </w:rPr>
              <w:t xml:space="preserve"> на 2026 рік</w:t>
            </w:r>
          </w:p>
        </w:tc>
      </w:tr>
      <w:tr w:rsidR="004F1347" w:rsidRPr="004861F1" w:rsidTr="004F1347">
        <w:trPr>
          <w:trHeight w:val="282"/>
        </w:trPr>
        <w:tc>
          <w:tcPr>
            <w:tcW w:w="3630" w:type="pct"/>
            <w:tcMar>
              <w:top w:w="0" w:type="dxa"/>
              <w:left w:w="40" w:type="dxa"/>
              <w:bottom w:w="0" w:type="dxa"/>
              <w:right w:w="40" w:type="dxa"/>
            </w:tcMar>
          </w:tcPr>
          <w:p w:rsidR="004F1347" w:rsidRPr="004861F1" w:rsidRDefault="004F1347" w:rsidP="00BB42F5">
            <w:pPr>
              <w:spacing w:after="0" w:line="240" w:lineRule="auto"/>
              <w:rPr>
                <w:rFonts w:ascii="Times New Roman" w:hAnsi="Times New Roman" w:cs="Times New Roman"/>
                <w:sz w:val="28"/>
                <w:szCs w:val="28"/>
                <w:lang w:eastAsia="uk-UA"/>
              </w:rPr>
            </w:pPr>
            <w:r w:rsidRPr="004861F1">
              <w:rPr>
                <w:rFonts w:ascii="Times New Roman" w:hAnsi="Times New Roman" w:cs="Times New Roman"/>
                <w:sz w:val="28"/>
                <w:szCs w:val="28"/>
                <w:lang w:eastAsia="uk-UA"/>
              </w:rPr>
              <w:t xml:space="preserve">Виробництво основних видів сільгосппродукції </w:t>
            </w:r>
            <w:r w:rsidRPr="004861F1">
              <w:rPr>
                <w:rFonts w:ascii="Times New Roman" w:hAnsi="Times New Roman" w:cs="Times New Roman"/>
                <w:sz w:val="28"/>
                <w:szCs w:val="28"/>
                <w:lang w:eastAsia="uk-UA"/>
              </w:rPr>
              <w:br/>
            </w:r>
            <w:r w:rsidRPr="004861F1">
              <w:rPr>
                <w:rFonts w:ascii="Times New Roman" w:hAnsi="Times New Roman" w:cs="Times New Roman"/>
                <w:iCs/>
                <w:sz w:val="28"/>
                <w:szCs w:val="28"/>
                <w:lang w:eastAsia="uk-UA"/>
              </w:rPr>
              <w:t>в усіх категоріях господарств:</w:t>
            </w:r>
          </w:p>
        </w:tc>
        <w:tc>
          <w:tcPr>
            <w:tcW w:w="685" w:type="pct"/>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p>
        </w:tc>
        <w:tc>
          <w:tcPr>
            <w:tcW w:w="685" w:type="pct"/>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p>
        </w:tc>
      </w:tr>
      <w:tr w:rsidR="004F1347" w:rsidRPr="004861F1" w:rsidTr="004F1347">
        <w:trPr>
          <w:trHeight w:val="369"/>
        </w:trPr>
        <w:tc>
          <w:tcPr>
            <w:tcW w:w="3630" w:type="pct"/>
            <w:tcMar>
              <w:top w:w="0" w:type="dxa"/>
              <w:left w:w="40" w:type="dxa"/>
              <w:bottom w:w="0" w:type="dxa"/>
              <w:right w:w="40" w:type="dxa"/>
            </w:tcMar>
          </w:tcPr>
          <w:p w:rsidR="004F1347" w:rsidRPr="004861F1" w:rsidRDefault="004F1347" w:rsidP="004F1347">
            <w:pPr>
              <w:spacing w:after="0" w:line="240" w:lineRule="auto"/>
              <w:rPr>
                <w:rFonts w:ascii="Times New Roman" w:hAnsi="Times New Roman" w:cs="Times New Roman"/>
                <w:sz w:val="28"/>
                <w:szCs w:val="28"/>
                <w:lang w:eastAsia="uk-UA"/>
              </w:rPr>
            </w:pPr>
            <w:r w:rsidRPr="004861F1">
              <w:rPr>
                <w:rFonts w:ascii="Times New Roman" w:hAnsi="Times New Roman" w:cs="Times New Roman"/>
                <w:sz w:val="28"/>
                <w:szCs w:val="28"/>
                <w:lang w:eastAsia="uk-UA"/>
              </w:rPr>
              <w:t xml:space="preserve">зернові культури </w:t>
            </w:r>
            <w:r w:rsidRPr="004861F1">
              <w:rPr>
                <w:rFonts w:ascii="Times New Roman" w:hAnsi="Times New Roman" w:cs="Times New Roman"/>
                <w:iCs/>
                <w:sz w:val="28"/>
                <w:szCs w:val="28"/>
                <w:lang w:eastAsia="uk-UA"/>
              </w:rPr>
              <w:t>(у вазі після доробки)</w:t>
            </w:r>
            <w:r w:rsidRPr="004861F1">
              <w:rPr>
                <w:rFonts w:ascii="Times New Roman" w:hAnsi="Times New Roman" w:cs="Times New Roman"/>
                <w:sz w:val="28"/>
                <w:szCs w:val="28"/>
                <w:lang w:eastAsia="uk-UA"/>
              </w:rPr>
              <w:t>, тис. т</w:t>
            </w:r>
          </w:p>
        </w:tc>
        <w:tc>
          <w:tcPr>
            <w:tcW w:w="685" w:type="pct"/>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r w:rsidRPr="004861F1">
              <w:rPr>
                <w:rFonts w:ascii="Times New Roman" w:hAnsi="Times New Roman" w:cs="Times New Roman"/>
                <w:kern w:val="3"/>
                <w:sz w:val="28"/>
                <w:szCs w:val="28"/>
                <w:lang w:eastAsia="zh-CN"/>
              </w:rPr>
              <w:t>448,4</w:t>
            </w:r>
          </w:p>
        </w:tc>
        <w:tc>
          <w:tcPr>
            <w:tcW w:w="685" w:type="pct"/>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r w:rsidRPr="004861F1">
              <w:rPr>
                <w:rFonts w:ascii="Times New Roman" w:hAnsi="Times New Roman" w:cs="Times New Roman"/>
                <w:kern w:val="3"/>
                <w:sz w:val="28"/>
                <w:szCs w:val="28"/>
                <w:lang w:eastAsia="zh-CN"/>
              </w:rPr>
              <w:t>725,1</w:t>
            </w:r>
          </w:p>
        </w:tc>
      </w:tr>
      <w:tr w:rsidR="004F1347" w:rsidRPr="004861F1" w:rsidTr="004F1347">
        <w:trPr>
          <w:trHeight w:val="282"/>
        </w:trPr>
        <w:tc>
          <w:tcPr>
            <w:tcW w:w="3630" w:type="pct"/>
            <w:tcMar>
              <w:top w:w="0" w:type="dxa"/>
              <w:left w:w="40" w:type="dxa"/>
              <w:bottom w:w="0" w:type="dxa"/>
              <w:right w:w="40" w:type="dxa"/>
            </w:tcMar>
          </w:tcPr>
          <w:p w:rsidR="004F1347" w:rsidRPr="004861F1" w:rsidRDefault="004F1347" w:rsidP="004F1347">
            <w:pPr>
              <w:spacing w:after="0" w:line="240" w:lineRule="auto"/>
              <w:rPr>
                <w:rFonts w:ascii="Times New Roman" w:hAnsi="Times New Roman" w:cs="Times New Roman"/>
                <w:sz w:val="28"/>
                <w:szCs w:val="28"/>
                <w:lang w:eastAsia="uk-UA"/>
              </w:rPr>
            </w:pPr>
            <w:r w:rsidRPr="004861F1">
              <w:rPr>
                <w:rFonts w:ascii="Times New Roman" w:hAnsi="Times New Roman" w:cs="Times New Roman"/>
                <w:sz w:val="28"/>
                <w:szCs w:val="28"/>
                <w:lang w:eastAsia="uk-UA"/>
              </w:rPr>
              <w:t xml:space="preserve">соняшник </w:t>
            </w:r>
            <w:r w:rsidRPr="004861F1">
              <w:rPr>
                <w:rFonts w:ascii="Times New Roman" w:hAnsi="Times New Roman" w:cs="Times New Roman"/>
                <w:iCs/>
                <w:sz w:val="28"/>
                <w:szCs w:val="28"/>
                <w:lang w:eastAsia="uk-UA"/>
              </w:rPr>
              <w:t>(у вазі після доробки)</w:t>
            </w:r>
            <w:r w:rsidRPr="004861F1">
              <w:rPr>
                <w:rFonts w:ascii="Times New Roman" w:hAnsi="Times New Roman" w:cs="Times New Roman"/>
                <w:sz w:val="28"/>
                <w:szCs w:val="28"/>
                <w:lang w:eastAsia="uk-UA"/>
              </w:rPr>
              <w:t>, тис. т</w:t>
            </w:r>
          </w:p>
        </w:tc>
        <w:tc>
          <w:tcPr>
            <w:tcW w:w="685" w:type="pct"/>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r w:rsidRPr="004861F1">
              <w:rPr>
                <w:rFonts w:ascii="Times New Roman" w:hAnsi="Times New Roman" w:cs="Times New Roman"/>
                <w:kern w:val="3"/>
                <w:sz w:val="28"/>
                <w:szCs w:val="28"/>
                <w:lang w:eastAsia="zh-CN"/>
              </w:rPr>
              <w:t>148,4</w:t>
            </w:r>
          </w:p>
        </w:tc>
        <w:tc>
          <w:tcPr>
            <w:tcW w:w="685" w:type="pct"/>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r w:rsidRPr="004861F1">
              <w:rPr>
                <w:rFonts w:ascii="Times New Roman" w:hAnsi="Times New Roman" w:cs="Times New Roman"/>
                <w:kern w:val="3"/>
                <w:sz w:val="28"/>
                <w:szCs w:val="28"/>
                <w:lang w:eastAsia="zh-CN"/>
              </w:rPr>
              <w:t>275,3</w:t>
            </w:r>
          </w:p>
        </w:tc>
      </w:tr>
      <w:tr w:rsidR="004F1347" w:rsidRPr="004861F1" w:rsidTr="004F1347">
        <w:trPr>
          <w:trHeight w:val="282"/>
        </w:trPr>
        <w:tc>
          <w:tcPr>
            <w:tcW w:w="3630" w:type="pct"/>
            <w:tcMar>
              <w:top w:w="0" w:type="dxa"/>
              <w:left w:w="40" w:type="dxa"/>
              <w:bottom w:w="0" w:type="dxa"/>
              <w:right w:w="40" w:type="dxa"/>
            </w:tcMar>
          </w:tcPr>
          <w:p w:rsidR="004F1347" w:rsidRPr="004861F1" w:rsidRDefault="004F1347" w:rsidP="004F1347">
            <w:pPr>
              <w:spacing w:after="0" w:line="240" w:lineRule="auto"/>
              <w:rPr>
                <w:rFonts w:ascii="Times New Roman" w:hAnsi="Times New Roman" w:cs="Times New Roman"/>
                <w:sz w:val="28"/>
                <w:szCs w:val="28"/>
                <w:lang w:eastAsia="uk-UA"/>
              </w:rPr>
            </w:pPr>
            <w:r w:rsidRPr="004861F1">
              <w:rPr>
                <w:rFonts w:ascii="Times New Roman" w:hAnsi="Times New Roman" w:cs="Times New Roman"/>
                <w:sz w:val="28"/>
                <w:szCs w:val="28"/>
                <w:lang w:eastAsia="uk-UA"/>
              </w:rPr>
              <w:t xml:space="preserve">цукровий буряк </w:t>
            </w:r>
            <w:r w:rsidRPr="004861F1">
              <w:rPr>
                <w:rFonts w:ascii="Times New Roman" w:hAnsi="Times New Roman" w:cs="Times New Roman"/>
                <w:iCs/>
                <w:sz w:val="28"/>
                <w:szCs w:val="28"/>
                <w:lang w:eastAsia="uk-UA"/>
              </w:rPr>
              <w:t>(фабричний)</w:t>
            </w:r>
            <w:r w:rsidRPr="004861F1">
              <w:rPr>
                <w:rFonts w:ascii="Times New Roman" w:hAnsi="Times New Roman" w:cs="Times New Roman"/>
                <w:sz w:val="28"/>
                <w:szCs w:val="28"/>
                <w:lang w:eastAsia="uk-UA"/>
              </w:rPr>
              <w:t>, тис. т</w:t>
            </w:r>
          </w:p>
        </w:tc>
        <w:tc>
          <w:tcPr>
            <w:tcW w:w="685" w:type="pct"/>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r w:rsidRPr="004861F1">
              <w:rPr>
                <w:rFonts w:ascii="Times New Roman" w:hAnsi="Times New Roman" w:cs="Times New Roman"/>
                <w:kern w:val="3"/>
                <w:sz w:val="28"/>
                <w:szCs w:val="28"/>
                <w:lang w:eastAsia="zh-CN"/>
              </w:rPr>
              <w:t>173,0</w:t>
            </w:r>
          </w:p>
        </w:tc>
        <w:tc>
          <w:tcPr>
            <w:tcW w:w="685" w:type="pct"/>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r w:rsidRPr="004861F1">
              <w:rPr>
                <w:rFonts w:ascii="Times New Roman" w:hAnsi="Times New Roman" w:cs="Times New Roman"/>
                <w:kern w:val="3"/>
                <w:sz w:val="28"/>
                <w:szCs w:val="28"/>
                <w:lang w:eastAsia="zh-CN"/>
              </w:rPr>
              <w:t>185,0</w:t>
            </w:r>
          </w:p>
        </w:tc>
      </w:tr>
      <w:tr w:rsidR="004F1347" w:rsidRPr="004861F1" w:rsidTr="004F1347">
        <w:trPr>
          <w:trHeight w:val="282"/>
        </w:trPr>
        <w:tc>
          <w:tcPr>
            <w:tcW w:w="3630" w:type="pct"/>
            <w:tcMar>
              <w:top w:w="0" w:type="dxa"/>
              <w:left w:w="40" w:type="dxa"/>
              <w:bottom w:w="0" w:type="dxa"/>
              <w:right w:w="40" w:type="dxa"/>
            </w:tcMar>
          </w:tcPr>
          <w:p w:rsidR="004F1347" w:rsidRPr="004861F1" w:rsidRDefault="004F1347" w:rsidP="00BB42F5">
            <w:pPr>
              <w:spacing w:after="0" w:line="240" w:lineRule="auto"/>
              <w:rPr>
                <w:rFonts w:ascii="Times New Roman" w:hAnsi="Times New Roman" w:cs="Times New Roman"/>
                <w:sz w:val="28"/>
                <w:szCs w:val="28"/>
                <w:lang w:eastAsia="uk-UA"/>
              </w:rPr>
            </w:pPr>
            <w:r w:rsidRPr="004861F1">
              <w:rPr>
                <w:rFonts w:ascii="Times New Roman" w:hAnsi="Times New Roman" w:cs="Times New Roman"/>
                <w:sz w:val="28"/>
                <w:szCs w:val="28"/>
                <w:lang w:eastAsia="uk-UA"/>
              </w:rPr>
              <w:t>Картопля, т</w:t>
            </w:r>
          </w:p>
        </w:tc>
        <w:tc>
          <w:tcPr>
            <w:tcW w:w="685" w:type="pct"/>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r w:rsidRPr="004861F1">
              <w:rPr>
                <w:rFonts w:ascii="Times New Roman" w:hAnsi="Times New Roman" w:cs="Times New Roman"/>
                <w:kern w:val="3"/>
                <w:sz w:val="28"/>
                <w:szCs w:val="28"/>
                <w:lang w:eastAsia="zh-CN"/>
              </w:rPr>
              <w:t>65,6</w:t>
            </w:r>
          </w:p>
        </w:tc>
        <w:tc>
          <w:tcPr>
            <w:tcW w:w="685" w:type="pct"/>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r w:rsidRPr="004861F1">
              <w:rPr>
                <w:rFonts w:ascii="Times New Roman" w:hAnsi="Times New Roman" w:cs="Times New Roman"/>
                <w:kern w:val="3"/>
                <w:sz w:val="28"/>
                <w:szCs w:val="28"/>
                <w:lang w:eastAsia="zh-CN"/>
              </w:rPr>
              <w:t>72,1</w:t>
            </w:r>
          </w:p>
        </w:tc>
      </w:tr>
      <w:tr w:rsidR="004F1347" w:rsidRPr="004861F1" w:rsidTr="004F1347">
        <w:trPr>
          <w:trHeight w:val="282"/>
        </w:trPr>
        <w:tc>
          <w:tcPr>
            <w:tcW w:w="3630" w:type="pct"/>
            <w:tcMar>
              <w:top w:w="0" w:type="dxa"/>
              <w:left w:w="40" w:type="dxa"/>
              <w:bottom w:w="0" w:type="dxa"/>
              <w:right w:w="40" w:type="dxa"/>
            </w:tcMar>
          </w:tcPr>
          <w:p w:rsidR="004F1347" w:rsidRPr="004861F1" w:rsidRDefault="004F1347" w:rsidP="00BB42F5">
            <w:pPr>
              <w:spacing w:after="0" w:line="240" w:lineRule="auto"/>
              <w:rPr>
                <w:rFonts w:ascii="Times New Roman" w:hAnsi="Times New Roman" w:cs="Times New Roman"/>
                <w:sz w:val="28"/>
                <w:szCs w:val="28"/>
                <w:lang w:eastAsia="uk-UA"/>
              </w:rPr>
            </w:pPr>
            <w:r w:rsidRPr="004861F1">
              <w:rPr>
                <w:rFonts w:ascii="Times New Roman" w:hAnsi="Times New Roman" w:cs="Times New Roman"/>
                <w:sz w:val="28"/>
                <w:szCs w:val="28"/>
                <w:lang w:eastAsia="uk-UA"/>
              </w:rPr>
              <w:t>овочі, т</w:t>
            </w:r>
          </w:p>
        </w:tc>
        <w:tc>
          <w:tcPr>
            <w:tcW w:w="685" w:type="pct"/>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r w:rsidRPr="004861F1">
              <w:rPr>
                <w:rFonts w:ascii="Times New Roman" w:hAnsi="Times New Roman" w:cs="Times New Roman"/>
                <w:kern w:val="3"/>
                <w:sz w:val="28"/>
                <w:szCs w:val="28"/>
                <w:lang w:eastAsia="zh-CN"/>
              </w:rPr>
              <w:t>18,8</w:t>
            </w:r>
          </w:p>
        </w:tc>
        <w:tc>
          <w:tcPr>
            <w:tcW w:w="685" w:type="pct"/>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r w:rsidRPr="004861F1">
              <w:rPr>
                <w:rFonts w:ascii="Times New Roman" w:hAnsi="Times New Roman" w:cs="Times New Roman"/>
                <w:kern w:val="3"/>
                <w:sz w:val="28"/>
                <w:szCs w:val="28"/>
                <w:lang w:eastAsia="zh-CN"/>
              </w:rPr>
              <w:t>22,6</w:t>
            </w:r>
          </w:p>
        </w:tc>
      </w:tr>
      <w:tr w:rsidR="004F1347" w:rsidRPr="004861F1" w:rsidTr="004F1347">
        <w:trPr>
          <w:trHeight w:val="282"/>
        </w:trPr>
        <w:tc>
          <w:tcPr>
            <w:tcW w:w="3630" w:type="pct"/>
            <w:tcBorders>
              <w:bottom w:val="single" w:sz="4" w:space="0" w:color="auto"/>
            </w:tcBorders>
            <w:tcMar>
              <w:top w:w="0" w:type="dxa"/>
              <w:left w:w="40" w:type="dxa"/>
              <w:bottom w:w="0" w:type="dxa"/>
              <w:right w:w="40" w:type="dxa"/>
            </w:tcMar>
          </w:tcPr>
          <w:p w:rsidR="004F1347" w:rsidRPr="004861F1" w:rsidRDefault="004F1347" w:rsidP="00BB42F5">
            <w:pPr>
              <w:spacing w:after="0" w:line="240" w:lineRule="auto"/>
              <w:rPr>
                <w:rFonts w:ascii="Times New Roman" w:hAnsi="Times New Roman" w:cs="Times New Roman"/>
                <w:sz w:val="28"/>
                <w:szCs w:val="28"/>
                <w:lang w:eastAsia="uk-UA"/>
              </w:rPr>
            </w:pPr>
            <w:r w:rsidRPr="004861F1">
              <w:rPr>
                <w:rFonts w:ascii="Times New Roman" w:hAnsi="Times New Roman" w:cs="Times New Roman"/>
                <w:sz w:val="28"/>
                <w:szCs w:val="28"/>
                <w:lang w:eastAsia="uk-UA"/>
              </w:rPr>
              <w:t>плоди і ягоди,  т</w:t>
            </w:r>
          </w:p>
        </w:tc>
        <w:tc>
          <w:tcPr>
            <w:tcW w:w="685" w:type="pct"/>
            <w:tcBorders>
              <w:bottom w:val="single" w:sz="4" w:space="0" w:color="auto"/>
            </w:tcBorders>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r w:rsidRPr="004861F1">
              <w:rPr>
                <w:rFonts w:ascii="Times New Roman" w:hAnsi="Times New Roman" w:cs="Times New Roman"/>
                <w:kern w:val="3"/>
                <w:sz w:val="28"/>
                <w:szCs w:val="28"/>
                <w:lang w:eastAsia="zh-CN"/>
              </w:rPr>
              <w:t>1,98</w:t>
            </w:r>
          </w:p>
        </w:tc>
        <w:tc>
          <w:tcPr>
            <w:tcW w:w="685" w:type="pct"/>
            <w:tcBorders>
              <w:bottom w:val="single" w:sz="4" w:space="0" w:color="auto"/>
            </w:tcBorders>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r w:rsidRPr="004861F1">
              <w:rPr>
                <w:rFonts w:ascii="Times New Roman" w:hAnsi="Times New Roman" w:cs="Times New Roman"/>
                <w:kern w:val="3"/>
                <w:sz w:val="28"/>
                <w:szCs w:val="28"/>
                <w:lang w:eastAsia="zh-CN"/>
              </w:rPr>
              <w:t>2,3</w:t>
            </w:r>
          </w:p>
        </w:tc>
      </w:tr>
      <w:tr w:rsidR="004F1347" w:rsidRPr="004861F1" w:rsidTr="004F1347">
        <w:trPr>
          <w:trHeight w:val="282"/>
        </w:trPr>
        <w:tc>
          <w:tcPr>
            <w:tcW w:w="3630" w:type="pct"/>
            <w:tcBorders>
              <w:bottom w:val="single" w:sz="4" w:space="0" w:color="auto"/>
            </w:tcBorders>
            <w:tcMar>
              <w:top w:w="0" w:type="dxa"/>
              <w:left w:w="40" w:type="dxa"/>
              <w:bottom w:w="0" w:type="dxa"/>
              <w:right w:w="40" w:type="dxa"/>
            </w:tcMar>
          </w:tcPr>
          <w:p w:rsidR="004F1347" w:rsidRPr="004861F1" w:rsidRDefault="004F1347" w:rsidP="00BB42F5">
            <w:pPr>
              <w:spacing w:after="0" w:line="240" w:lineRule="auto"/>
              <w:rPr>
                <w:rFonts w:ascii="Times New Roman" w:hAnsi="Times New Roman" w:cs="Times New Roman"/>
                <w:sz w:val="28"/>
                <w:szCs w:val="28"/>
                <w:lang w:eastAsia="uk-UA"/>
              </w:rPr>
            </w:pPr>
            <w:r w:rsidRPr="004861F1">
              <w:rPr>
                <w:rFonts w:ascii="Times New Roman" w:hAnsi="Times New Roman" w:cs="Times New Roman"/>
                <w:sz w:val="28"/>
                <w:szCs w:val="28"/>
                <w:lang w:eastAsia="uk-UA"/>
              </w:rPr>
              <w:t>м'ясо,  т</w:t>
            </w:r>
          </w:p>
        </w:tc>
        <w:tc>
          <w:tcPr>
            <w:tcW w:w="685" w:type="pct"/>
            <w:tcBorders>
              <w:bottom w:val="single" w:sz="4" w:space="0" w:color="auto"/>
            </w:tcBorders>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r w:rsidRPr="004861F1">
              <w:rPr>
                <w:rFonts w:ascii="Times New Roman" w:hAnsi="Times New Roman" w:cs="Times New Roman"/>
                <w:kern w:val="3"/>
                <w:sz w:val="28"/>
                <w:szCs w:val="28"/>
                <w:lang w:eastAsia="zh-CN"/>
              </w:rPr>
              <w:t>6,1</w:t>
            </w:r>
          </w:p>
        </w:tc>
        <w:tc>
          <w:tcPr>
            <w:tcW w:w="685" w:type="pct"/>
            <w:tcBorders>
              <w:bottom w:val="single" w:sz="4" w:space="0" w:color="auto"/>
            </w:tcBorders>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r w:rsidRPr="004861F1">
              <w:rPr>
                <w:rFonts w:ascii="Times New Roman" w:hAnsi="Times New Roman" w:cs="Times New Roman"/>
                <w:kern w:val="3"/>
                <w:sz w:val="28"/>
                <w:szCs w:val="28"/>
                <w:lang w:eastAsia="zh-CN"/>
              </w:rPr>
              <w:t>8,6</w:t>
            </w:r>
          </w:p>
        </w:tc>
      </w:tr>
      <w:tr w:rsidR="004F1347" w:rsidRPr="004861F1" w:rsidTr="004F1347">
        <w:trPr>
          <w:trHeight w:val="282"/>
        </w:trPr>
        <w:tc>
          <w:tcPr>
            <w:tcW w:w="3630" w:type="pct"/>
            <w:tcBorders>
              <w:top w:val="single" w:sz="4" w:space="0" w:color="auto"/>
              <w:bottom w:val="single" w:sz="4" w:space="0" w:color="auto"/>
            </w:tcBorders>
            <w:tcMar>
              <w:top w:w="0" w:type="dxa"/>
              <w:left w:w="40" w:type="dxa"/>
              <w:bottom w:w="0" w:type="dxa"/>
              <w:right w:w="40" w:type="dxa"/>
            </w:tcMar>
          </w:tcPr>
          <w:p w:rsidR="004F1347" w:rsidRPr="004861F1" w:rsidRDefault="004F1347" w:rsidP="00BB42F5">
            <w:pPr>
              <w:spacing w:after="0" w:line="240" w:lineRule="auto"/>
              <w:rPr>
                <w:rFonts w:ascii="Times New Roman" w:hAnsi="Times New Roman" w:cs="Times New Roman"/>
                <w:sz w:val="28"/>
                <w:szCs w:val="28"/>
                <w:lang w:eastAsia="uk-UA"/>
              </w:rPr>
            </w:pPr>
            <w:r w:rsidRPr="004861F1">
              <w:rPr>
                <w:rFonts w:ascii="Times New Roman" w:hAnsi="Times New Roman" w:cs="Times New Roman"/>
                <w:sz w:val="28"/>
                <w:szCs w:val="28"/>
                <w:lang w:eastAsia="uk-UA"/>
              </w:rPr>
              <w:t>молоко, т</w:t>
            </w:r>
          </w:p>
        </w:tc>
        <w:tc>
          <w:tcPr>
            <w:tcW w:w="685" w:type="pct"/>
            <w:tcBorders>
              <w:top w:val="single" w:sz="4" w:space="0" w:color="auto"/>
              <w:bottom w:val="single" w:sz="4" w:space="0" w:color="auto"/>
            </w:tcBorders>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r w:rsidRPr="004861F1">
              <w:rPr>
                <w:rFonts w:ascii="Times New Roman" w:hAnsi="Times New Roman" w:cs="Times New Roman"/>
                <w:kern w:val="3"/>
                <w:sz w:val="28"/>
                <w:szCs w:val="28"/>
                <w:lang w:eastAsia="zh-CN"/>
              </w:rPr>
              <w:t>10,5</w:t>
            </w:r>
          </w:p>
        </w:tc>
        <w:tc>
          <w:tcPr>
            <w:tcW w:w="685" w:type="pct"/>
            <w:tcBorders>
              <w:top w:val="single" w:sz="4" w:space="0" w:color="auto"/>
              <w:bottom w:val="single" w:sz="4" w:space="0" w:color="auto"/>
            </w:tcBorders>
          </w:tcPr>
          <w:p w:rsidR="004F1347" w:rsidRPr="004861F1" w:rsidRDefault="004F1347" w:rsidP="00BB42F5">
            <w:pPr>
              <w:autoSpaceDN w:val="0"/>
              <w:spacing w:after="0" w:line="240" w:lineRule="auto"/>
              <w:jc w:val="center"/>
              <w:rPr>
                <w:rFonts w:ascii="Times New Roman" w:hAnsi="Times New Roman" w:cs="Times New Roman"/>
                <w:kern w:val="3"/>
                <w:sz w:val="28"/>
                <w:szCs w:val="28"/>
                <w:lang w:eastAsia="zh-CN"/>
              </w:rPr>
            </w:pPr>
            <w:r w:rsidRPr="004861F1">
              <w:rPr>
                <w:rFonts w:ascii="Times New Roman" w:hAnsi="Times New Roman" w:cs="Times New Roman"/>
                <w:kern w:val="3"/>
                <w:sz w:val="28"/>
                <w:szCs w:val="28"/>
                <w:lang w:eastAsia="zh-CN"/>
              </w:rPr>
              <w:t>12,6</w:t>
            </w:r>
          </w:p>
        </w:tc>
      </w:tr>
    </w:tbl>
    <w:p w:rsidR="00BB42F5" w:rsidRPr="004861F1" w:rsidRDefault="00BB42F5" w:rsidP="00BB42F5">
      <w:pPr>
        <w:spacing w:after="0" w:line="240" w:lineRule="auto"/>
        <w:rPr>
          <w:rFonts w:ascii="Times New Roman" w:hAnsi="Times New Roman" w:cs="Times New Roman"/>
          <w:b/>
          <w:sz w:val="28"/>
          <w:szCs w:val="28"/>
        </w:rPr>
      </w:pPr>
    </w:p>
    <w:p w:rsidR="002924AA" w:rsidRPr="004861F1" w:rsidRDefault="0053092F" w:rsidP="0045450C">
      <w:pPr>
        <w:pStyle w:val="a3"/>
        <w:spacing w:after="0" w:line="240" w:lineRule="auto"/>
        <w:ind w:left="0" w:firstLine="709"/>
        <w:rPr>
          <w:rStyle w:val="FontStyle22"/>
          <w:rFonts w:eastAsiaTheme="minorHAnsi"/>
          <w:b/>
          <w:sz w:val="28"/>
          <w:szCs w:val="28"/>
          <w:u w:val="single"/>
        </w:rPr>
      </w:pPr>
      <w:r w:rsidRPr="004861F1">
        <w:rPr>
          <w:rStyle w:val="FontStyle22"/>
          <w:rFonts w:eastAsiaTheme="minorHAnsi"/>
          <w:b/>
          <w:sz w:val="28"/>
          <w:szCs w:val="28"/>
          <w:u w:val="single"/>
        </w:rPr>
        <w:t xml:space="preserve">2. </w:t>
      </w:r>
      <w:r w:rsidR="008344EC" w:rsidRPr="004861F1">
        <w:rPr>
          <w:rStyle w:val="FontStyle22"/>
          <w:rFonts w:eastAsiaTheme="minorHAnsi"/>
          <w:b/>
          <w:sz w:val="28"/>
          <w:szCs w:val="28"/>
          <w:u w:val="single"/>
        </w:rPr>
        <w:t>Ф</w:t>
      </w:r>
      <w:r w:rsidR="002924AA" w:rsidRPr="004861F1">
        <w:rPr>
          <w:rStyle w:val="FontStyle22"/>
          <w:rFonts w:eastAsiaTheme="minorHAnsi"/>
          <w:b/>
          <w:sz w:val="28"/>
          <w:szCs w:val="28"/>
          <w:u w:val="single"/>
        </w:rPr>
        <w:t>ункціонування промисловості</w:t>
      </w:r>
    </w:p>
    <w:p w:rsidR="009E2C81" w:rsidRPr="004861F1" w:rsidRDefault="009E2C81" w:rsidP="009E2C81">
      <w:pPr>
        <w:pStyle w:val="a3"/>
        <w:spacing w:after="0" w:line="240" w:lineRule="auto"/>
        <w:ind w:left="0" w:firstLine="709"/>
        <w:rPr>
          <w:rStyle w:val="FontStyle22"/>
          <w:rFonts w:eastAsiaTheme="minorHAnsi"/>
          <w:b/>
          <w:sz w:val="28"/>
          <w:szCs w:val="28"/>
          <w:u w:val="single"/>
        </w:rPr>
      </w:pPr>
      <w:r w:rsidRPr="004861F1">
        <w:rPr>
          <w:rFonts w:ascii="Times New Roman" w:hAnsi="Times New Roman" w:cs="Times New Roman"/>
          <w:b/>
          <w:sz w:val="28"/>
          <w:szCs w:val="28"/>
          <w:shd w:val="clear" w:color="auto" w:fill="FFFFFF"/>
        </w:rPr>
        <w:t xml:space="preserve">І. Аналіз тенденцій </w:t>
      </w:r>
      <w:r w:rsidR="00D567D5" w:rsidRPr="004861F1">
        <w:rPr>
          <w:rFonts w:ascii="Times New Roman" w:hAnsi="Times New Roman" w:cs="Times New Roman"/>
          <w:b/>
          <w:sz w:val="28"/>
          <w:szCs w:val="28"/>
          <w:shd w:val="clear" w:color="auto" w:fill="FFFFFF"/>
        </w:rPr>
        <w:t>функціонування</w:t>
      </w:r>
      <w:r w:rsidRPr="004861F1">
        <w:rPr>
          <w:rFonts w:ascii="Times New Roman" w:hAnsi="Times New Roman" w:cs="Times New Roman"/>
          <w:b/>
          <w:sz w:val="28"/>
          <w:szCs w:val="28"/>
          <w:shd w:val="clear" w:color="auto" w:fill="FFFFFF"/>
        </w:rPr>
        <w:t xml:space="preserve"> </w:t>
      </w:r>
      <w:r w:rsidR="0072715F" w:rsidRPr="004861F1">
        <w:rPr>
          <w:rFonts w:ascii="Times New Roman" w:hAnsi="Times New Roman" w:cs="Times New Roman"/>
          <w:b/>
          <w:sz w:val="28"/>
          <w:szCs w:val="28"/>
          <w:shd w:val="clear" w:color="auto" w:fill="FFFFFF"/>
        </w:rPr>
        <w:t>промисловості</w:t>
      </w:r>
      <w:r w:rsidRPr="004861F1">
        <w:rPr>
          <w:rFonts w:ascii="Times New Roman" w:hAnsi="Times New Roman" w:cs="Times New Roman"/>
          <w:b/>
          <w:sz w:val="28"/>
          <w:szCs w:val="28"/>
          <w:shd w:val="clear" w:color="auto" w:fill="FFFFFF"/>
        </w:rPr>
        <w:t xml:space="preserve"> </w:t>
      </w:r>
      <w:r w:rsidR="0072715F" w:rsidRPr="004861F1">
        <w:rPr>
          <w:rFonts w:ascii="Times New Roman" w:hAnsi="Times New Roman" w:cs="Times New Roman"/>
          <w:b/>
          <w:sz w:val="28"/>
          <w:szCs w:val="28"/>
          <w:shd w:val="clear" w:color="auto" w:fill="FFFFFF"/>
        </w:rPr>
        <w:t>у</w:t>
      </w:r>
      <w:r w:rsidRPr="004861F1">
        <w:rPr>
          <w:rFonts w:ascii="Times New Roman" w:hAnsi="Times New Roman" w:cs="Times New Roman"/>
          <w:b/>
          <w:sz w:val="28"/>
          <w:szCs w:val="28"/>
          <w:shd w:val="clear" w:color="auto" w:fill="FFFFFF"/>
        </w:rPr>
        <w:t xml:space="preserve"> 202</w:t>
      </w:r>
      <w:r w:rsidR="0072715F" w:rsidRPr="004861F1">
        <w:rPr>
          <w:rFonts w:ascii="Times New Roman" w:hAnsi="Times New Roman" w:cs="Times New Roman"/>
          <w:b/>
          <w:sz w:val="28"/>
          <w:szCs w:val="28"/>
          <w:shd w:val="clear" w:color="auto" w:fill="FFFFFF"/>
        </w:rPr>
        <w:t>5</w:t>
      </w:r>
      <w:r w:rsidRPr="004861F1">
        <w:rPr>
          <w:rFonts w:ascii="Times New Roman" w:hAnsi="Times New Roman" w:cs="Times New Roman"/>
          <w:b/>
          <w:sz w:val="28"/>
          <w:szCs w:val="28"/>
          <w:shd w:val="clear" w:color="auto" w:fill="FFFFFF"/>
        </w:rPr>
        <w:t xml:space="preserve"> р</w:t>
      </w:r>
      <w:r w:rsidR="0072715F" w:rsidRPr="004861F1">
        <w:rPr>
          <w:rFonts w:ascii="Times New Roman" w:hAnsi="Times New Roman" w:cs="Times New Roman"/>
          <w:b/>
          <w:sz w:val="28"/>
          <w:szCs w:val="28"/>
          <w:shd w:val="clear" w:color="auto" w:fill="FFFFFF"/>
        </w:rPr>
        <w:t>оці</w:t>
      </w:r>
      <w:r w:rsidR="00AF6433" w:rsidRPr="004861F1">
        <w:rPr>
          <w:rFonts w:ascii="Times New Roman" w:hAnsi="Times New Roman" w:cs="Times New Roman"/>
          <w:b/>
          <w:sz w:val="28"/>
          <w:szCs w:val="28"/>
          <w:shd w:val="clear" w:color="auto" w:fill="FFFFFF"/>
        </w:rPr>
        <w:t>.</w:t>
      </w:r>
    </w:p>
    <w:p w:rsidR="009E2C81" w:rsidRPr="004861F1" w:rsidRDefault="009E2C81" w:rsidP="009E2C81">
      <w:pPr>
        <w:spacing w:after="0" w:line="240" w:lineRule="auto"/>
        <w:ind w:firstLine="709"/>
        <w:jc w:val="both"/>
        <w:rPr>
          <w:rFonts w:ascii="Times New Roman" w:hAnsi="Times New Roman" w:cs="Times New Roman"/>
          <w:bCs/>
          <w:sz w:val="28"/>
          <w:szCs w:val="28"/>
          <w:shd w:val="clear" w:color="auto" w:fill="FFFFFF"/>
          <w:lang w:eastAsia="zh-CN" w:bidi="hi-IN"/>
        </w:rPr>
      </w:pPr>
      <w:r w:rsidRPr="004861F1">
        <w:rPr>
          <w:rFonts w:ascii="Times New Roman" w:hAnsi="Times New Roman" w:cs="Times New Roman"/>
          <w:bCs/>
          <w:sz w:val="28"/>
          <w:szCs w:val="28"/>
          <w:shd w:val="clear" w:color="auto" w:fill="FFFFFF"/>
          <w:lang w:eastAsia="zh-CN" w:bidi="hi-IN"/>
        </w:rPr>
        <w:t xml:space="preserve">На сьогодні успішність економіки району багато в чому залежить від ефективного розвитку промислового потенціалу. Саме промисловість в сучасних умовах залишається основним джерелом розвитку та трансформаційних змін економічної проблеми сьогодення. </w:t>
      </w:r>
    </w:p>
    <w:p w:rsidR="009E2C81" w:rsidRPr="004861F1" w:rsidRDefault="009E2C81" w:rsidP="009E2C81">
      <w:pPr>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В структуру промислового комплексу Олександрійського району увійшло 160</w:t>
      </w:r>
      <w:r w:rsidR="00BB6FEF" w:rsidRPr="004861F1">
        <w:rPr>
          <w:rFonts w:ascii="Times New Roman" w:hAnsi="Times New Roman" w:cs="Times New Roman"/>
          <w:sz w:val="28"/>
          <w:szCs w:val="28"/>
        </w:rPr>
        <w:t>5</w:t>
      </w:r>
      <w:r w:rsidRPr="004861F1">
        <w:rPr>
          <w:rFonts w:ascii="Times New Roman" w:hAnsi="Times New Roman" w:cs="Times New Roman"/>
          <w:sz w:val="28"/>
          <w:szCs w:val="28"/>
        </w:rPr>
        <w:t xml:space="preserve"> підприємств різних форм власності з яких</w:t>
      </w:r>
      <w:r w:rsidR="00BB6FEF" w:rsidRPr="004861F1">
        <w:rPr>
          <w:rFonts w:ascii="Times New Roman" w:hAnsi="Times New Roman" w:cs="Times New Roman"/>
          <w:sz w:val="28"/>
          <w:szCs w:val="28"/>
        </w:rPr>
        <w:t xml:space="preserve"> приблизно 120</w:t>
      </w:r>
      <w:r w:rsidRPr="004861F1">
        <w:rPr>
          <w:rFonts w:ascii="Times New Roman" w:hAnsi="Times New Roman" w:cs="Times New Roman"/>
          <w:sz w:val="28"/>
          <w:szCs w:val="28"/>
        </w:rPr>
        <w:t xml:space="preserve"> підприємств займають найвищу питому вагу у виробництві. Промисловість району включає в себе такі галузі, як: харчова (виробництво олії та тваринних жирів, перероблення молока, виробництво масла та сиру,</w:t>
      </w:r>
      <w:r w:rsidRPr="004861F1">
        <w:rPr>
          <w:rFonts w:ascii="Times New Roman" w:eastAsia="Times New Roman" w:hAnsi="Times New Roman" w:cs="Times New Roman"/>
          <w:sz w:val="28"/>
          <w:szCs w:val="28"/>
          <w:lang w:eastAsia="ru-RU"/>
        </w:rPr>
        <w:t xml:space="preserve"> </w:t>
      </w:r>
      <w:r w:rsidRPr="004861F1">
        <w:rPr>
          <w:rFonts w:ascii="Times New Roman" w:hAnsi="Times New Roman" w:cs="Times New Roman"/>
          <w:sz w:val="28"/>
          <w:szCs w:val="28"/>
        </w:rPr>
        <w:t>виробництво продуктів мукомольно-круп’яної промисловості, виробництво води питної, безалкогольних та слабоалкогольних напоїв, виробництво ковбасних виробів), машинобудівна (виробництво кранів та кранового обладнання, вузлів та деталей до сільськогосподарського машинобудування), виробництво гумових, пластмасових, полімерних виробів, виробництво ортопедичних матраців, металургійне виробництво, виробництво виробів з деревини,</w:t>
      </w:r>
      <w:r w:rsidRPr="004861F1">
        <w:rPr>
          <w:rFonts w:ascii="Times New Roman" w:eastAsia="Times New Roman" w:hAnsi="Times New Roman" w:cs="Times New Roman"/>
          <w:sz w:val="28"/>
          <w:szCs w:val="28"/>
          <w:lang w:eastAsia="ru-RU"/>
        </w:rPr>
        <w:t xml:space="preserve"> </w:t>
      </w:r>
      <w:r w:rsidRPr="004861F1">
        <w:rPr>
          <w:rFonts w:ascii="Times New Roman" w:hAnsi="Times New Roman" w:cs="Times New Roman"/>
          <w:sz w:val="28"/>
          <w:szCs w:val="28"/>
        </w:rPr>
        <w:t>виробництво електромонтажних пристроїв.</w:t>
      </w:r>
      <w:r w:rsidR="008A2FD1" w:rsidRPr="004861F1">
        <w:rPr>
          <w:rFonts w:ascii="Times New Roman" w:hAnsi="Times New Roman" w:cs="Times New Roman"/>
          <w:sz w:val="28"/>
          <w:szCs w:val="28"/>
        </w:rPr>
        <w:t xml:space="preserve"> </w:t>
      </w:r>
      <w:r w:rsidR="00BB6FEF" w:rsidRPr="004861F1">
        <w:rPr>
          <w:rFonts w:ascii="Times New Roman" w:hAnsi="Times New Roman" w:cs="Times New Roman"/>
          <w:sz w:val="28"/>
          <w:szCs w:val="28"/>
        </w:rPr>
        <w:t xml:space="preserve">Протягом 2025 року </w:t>
      </w:r>
      <w:r w:rsidR="008A2FD1" w:rsidRPr="004861F1">
        <w:rPr>
          <w:rFonts w:ascii="Times New Roman" w:hAnsi="Times New Roman" w:cs="Times New Roman"/>
          <w:sz w:val="28"/>
          <w:szCs w:val="28"/>
        </w:rPr>
        <w:t xml:space="preserve">підприємства району працювали в стабільному режимі роботи. </w:t>
      </w:r>
    </w:p>
    <w:p w:rsidR="00F74693" w:rsidRPr="004861F1" w:rsidRDefault="00F74693" w:rsidP="00F74693">
      <w:pPr>
        <w:shd w:val="clear" w:color="auto" w:fill="FFFFFF" w:themeFill="background1"/>
        <w:spacing w:after="0" w:line="240" w:lineRule="auto"/>
        <w:ind w:firstLine="709"/>
        <w:jc w:val="both"/>
        <w:rPr>
          <w:rFonts w:ascii="Times New Roman" w:hAnsi="Times New Roman" w:cs="Times New Roman"/>
          <w:bCs/>
          <w:sz w:val="28"/>
          <w:szCs w:val="28"/>
          <w:shd w:val="clear" w:color="auto" w:fill="FFFFFF"/>
        </w:rPr>
      </w:pPr>
      <w:r w:rsidRPr="004861F1">
        <w:rPr>
          <w:rFonts w:ascii="Times New Roman" w:hAnsi="Times New Roman" w:cs="Times New Roman"/>
          <w:sz w:val="28"/>
          <w:szCs w:val="28"/>
          <w:shd w:val="clear" w:color="auto" w:fill="FFFFFF"/>
        </w:rPr>
        <w:t>З метою надання підтримки</w:t>
      </w:r>
      <w:r w:rsidRPr="004861F1">
        <w:rPr>
          <w:rFonts w:ascii="Times New Roman" w:hAnsi="Times New Roman" w:cs="Times New Roman"/>
          <w:i/>
          <w:sz w:val="28"/>
          <w:szCs w:val="28"/>
          <w:shd w:val="clear" w:color="auto" w:fill="FFFFFF"/>
        </w:rPr>
        <w:t xml:space="preserve"> </w:t>
      </w:r>
      <w:r w:rsidRPr="004861F1">
        <w:rPr>
          <w:rStyle w:val="af6"/>
          <w:rFonts w:ascii="Times New Roman" w:hAnsi="Times New Roman" w:cs="Times New Roman"/>
          <w:i w:val="0"/>
          <w:sz w:val="28"/>
          <w:szCs w:val="28"/>
          <w:shd w:val="clear" w:color="auto" w:fill="FFFFFF"/>
        </w:rPr>
        <w:t>підприємствам з територій, що наближені або знаходяться у зоні бойових дій</w:t>
      </w:r>
      <w:r w:rsidRPr="004861F1">
        <w:rPr>
          <w:rStyle w:val="af6"/>
          <w:rFonts w:ascii="Times New Roman" w:hAnsi="Times New Roman" w:cs="Times New Roman"/>
          <w:sz w:val="28"/>
          <w:szCs w:val="28"/>
          <w:shd w:val="clear" w:color="auto" w:fill="FFFFFF"/>
        </w:rPr>
        <w:t xml:space="preserve"> </w:t>
      </w:r>
      <w:r w:rsidRPr="004861F1">
        <w:rPr>
          <w:rFonts w:ascii="Times New Roman" w:hAnsi="Times New Roman" w:cs="Times New Roman"/>
          <w:sz w:val="28"/>
          <w:szCs w:val="28"/>
          <w:shd w:val="clear" w:color="auto" w:fill="FFFFFF"/>
        </w:rPr>
        <w:t>Олександрійський район долучився до програми Уряду України з релокації підприємств. Всього на територію району релаковано 2</w:t>
      </w:r>
      <w:r w:rsidRPr="004861F1">
        <w:rPr>
          <w:rFonts w:ascii="Times New Roman" w:hAnsi="Times New Roman" w:cs="Times New Roman"/>
          <w:sz w:val="28"/>
          <w:szCs w:val="28"/>
          <w:shd w:val="clear" w:color="auto" w:fill="FFFFFF"/>
          <w:lang w:val="ru-RU"/>
        </w:rPr>
        <w:t>8</w:t>
      </w:r>
      <w:r w:rsidRPr="004861F1">
        <w:rPr>
          <w:rFonts w:ascii="Times New Roman" w:hAnsi="Times New Roman" w:cs="Times New Roman"/>
          <w:sz w:val="28"/>
          <w:szCs w:val="28"/>
          <w:shd w:val="clear" w:color="auto" w:fill="FFFFFF"/>
        </w:rPr>
        <w:t xml:space="preserve"> підприємств в Олександрійську та Світловодську громади. Підприємства-переселенці прибули з м. Києва, Харкова, Донецької, Луганської та Харківської областей. Спеціалізація релокованих підприємств - в</w:t>
      </w:r>
      <w:r w:rsidRPr="004861F1">
        <w:rPr>
          <w:rFonts w:ascii="Times New Roman" w:hAnsi="Times New Roman" w:cs="Times New Roman"/>
          <w:bCs/>
          <w:sz w:val="28"/>
          <w:szCs w:val="28"/>
          <w:shd w:val="clear" w:color="auto" w:fill="FFFFFF"/>
        </w:rPr>
        <w:t>иробництво продуктів борошномельно-круп'яної промисловості , виробництво інших машин і устатковання спеціального призначення, установлення та монтаж машин і устатковання, механічне оброблення металевих виробів, роздрібна торгівля деталями та приладдям для автотранспортних засобів, оптова торгівля залізними виробами, водопровідним і опалювальним устаткованням і приладдям до нього, виробництво пластмасових виробів, тощо.</w:t>
      </w:r>
    </w:p>
    <w:p w:rsidR="003302FF" w:rsidRPr="004861F1" w:rsidRDefault="003302FF" w:rsidP="003302FF">
      <w:pPr>
        <w:shd w:val="clear" w:color="auto" w:fill="FFFFFF" w:themeFill="background1"/>
        <w:spacing w:after="0" w:line="240" w:lineRule="auto"/>
        <w:ind w:firstLine="709"/>
        <w:jc w:val="both"/>
        <w:rPr>
          <w:rFonts w:ascii="Times New Roman" w:hAnsi="Times New Roman" w:cs="Times New Roman"/>
          <w:sz w:val="28"/>
          <w:szCs w:val="28"/>
          <w:shd w:val="clear" w:color="auto" w:fill="FFFFFF"/>
        </w:rPr>
      </w:pPr>
      <w:r w:rsidRPr="004861F1">
        <w:rPr>
          <w:rFonts w:ascii="Times New Roman" w:hAnsi="Times New Roman" w:cs="Times New Roman"/>
          <w:sz w:val="28"/>
          <w:szCs w:val="28"/>
        </w:rPr>
        <w:lastRenderedPageBreak/>
        <w:t xml:space="preserve">З метою створення умов для залучення інвестицій, розміщення нових промислових, інноваційних, логістичних об'єктів в районі проводиться робота із створення індустріального парку  - ІП "Стан-Інвест" у місті Олександрії. </w:t>
      </w:r>
      <w:r w:rsidR="009E5D01" w:rsidRPr="004861F1">
        <w:rPr>
          <w:rFonts w:ascii="Times New Roman" w:hAnsi="Times New Roman" w:cs="Times New Roman"/>
          <w:sz w:val="28"/>
          <w:szCs w:val="28"/>
        </w:rPr>
        <w:t>За оперативною інформацією</w:t>
      </w:r>
      <w:r w:rsidRPr="004861F1">
        <w:rPr>
          <w:rFonts w:ascii="Times New Roman" w:hAnsi="Times New Roman" w:cs="Times New Roman"/>
          <w:sz w:val="28"/>
          <w:szCs w:val="28"/>
        </w:rPr>
        <w:t xml:space="preserve"> парк</w:t>
      </w:r>
      <w:r w:rsidR="009E5D01" w:rsidRPr="004861F1">
        <w:rPr>
          <w:rFonts w:ascii="Times New Roman" w:hAnsi="Times New Roman" w:cs="Times New Roman"/>
          <w:sz w:val="28"/>
          <w:szCs w:val="28"/>
        </w:rPr>
        <w:t xml:space="preserve"> включено</w:t>
      </w:r>
      <w:r w:rsidRPr="004861F1">
        <w:rPr>
          <w:rFonts w:ascii="Times New Roman" w:hAnsi="Times New Roman" w:cs="Times New Roman"/>
          <w:sz w:val="28"/>
          <w:szCs w:val="28"/>
        </w:rPr>
        <w:t xml:space="preserve"> до реєстр</w:t>
      </w:r>
      <w:r w:rsidR="006D58CC" w:rsidRPr="004861F1">
        <w:rPr>
          <w:rFonts w:ascii="Times New Roman" w:hAnsi="Times New Roman" w:cs="Times New Roman"/>
          <w:sz w:val="28"/>
          <w:szCs w:val="28"/>
        </w:rPr>
        <w:t>у індустріальних парків України.</w:t>
      </w:r>
    </w:p>
    <w:p w:rsidR="009E2C81" w:rsidRPr="004861F1" w:rsidRDefault="009E2C81" w:rsidP="003302FF">
      <w:pPr>
        <w:shd w:val="clear" w:color="auto" w:fill="FFFFFF" w:themeFill="background1"/>
        <w:tabs>
          <w:tab w:val="left" w:pos="567"/>
        </w:tabs>
        <w:spacing w:after="0" w:line="240" w:lineRule="auto"/>
        <w:ind w:firstLine="709"/>
        <w:jc w:val="both"/>
        <w:rPr>
          <w:rFonts w:ascii="Times New Roman" w:hAnsi="Times New Roman" w:cs="Times New Roman"/>
          <w:b/>
          <w:sz w:val="28"/>
          <w:szCs w:val="28"/>
        </w:rPr>
      </w:pPr>
      <w:r w:rsidRPr="004861F1">
        <w:rPr>
          <w:rFonts w:ascii="Times New Roman" w:hAnsi="Times New Roman" w:cs="Times New Roman"/>
          <w:b/>
          <w:sz w:val="28"/>
          <w:szCs w:val="28"/>
        </w:rPr>
        <w:t>ІІ. Основні проблем</w:t>
      </w:r>
      <w:r w:rsidR="00DE1D69" w:rsidRPr="004861F1">
        <w:rPr>
          <w:rFonts w:ascii="Times New Roman" w:hAnsi="Times New Roman" w:cs="Times New Roman"/>
          <w:b/>
          <w:sz w:val="28"/>
          <w:szCs w:val="28"/>
        </w:rPr>
        <w:t>ні питання</w:t>
      </w:r>
      <w:r w:rsidRPr="004861F1">
        <w:rPr>
          <w:rFonts w:ascii="Times New Roman" w:hAnsi="Times New Roman" w:cs="Times New Roman"/>
          <w:b/>
          <w:sz w:val="28"/>
          <w:szCs w:val="28"/>
        </w:rPr>
        <w:t xml:space="preserve"> розвитку галузі:</w:t>
      </w:r>
    </w:p>
    <w:p w:rsidR="009E2C81" w:rsidRPr="004861F1" w:rsidRDefault="009E2C81" w:rsidP="009E2C81">
      <w:pPr>
        <w:pStyle w:val="a5"/>
        <w:widowControl w:val="0"/>
        <w:tabs>
          <w:tab w:val="left" w:pos="142"/>
          <w:tab w:val="left" w:pos="851"/>
        </w:tabs>
        <w:spacing w:before="0" w:beforeAutospacing="0" w:after="0" w:afterAutospacing="0"/>
        <w:ind w:firstLine="709"/>
        <w:jc w:val="both"/>
        <w:rPr>
          <w:sz w:val="28"/>
          <w:szCs w:val="28"/>
          <w:lang w:val="uk-UA"/>
        </w:rPr>
      </w:pPr>
      <w:r w:rsidRPr="004861F1">
        <w:rPr>
          <w:sz w:val="28"/>
          <w:szCs w:val="28"/>
          <w:lang w:val="uk-UA"/>
        </w:rPr>
        <w:t>значне зростання витрат підприємств у зв’язку з необхідністю здійснення модернізації та технічного переоснащення, впровадження енергозберігаючих технологій;</w:t>
      </w:r>
    </w:p>
    <w:p w:rsidR="009E2C81" w:rsidRPr="004861F1" w:rsidRDefault="009E2C81" w:rsidP="009E2C81">
      <w:pPr>
        <w:pStyle w:val="a5"/>
        <w:widowControl w:val="0"/>
        <w:tabs>
          <w:tab w:val="left" w:pos="142"/>
          <w:tab w:val="left" w:pos="851"/>
        </w:tabs>
        <w:spacing w:before="0" w:beforeAutospacing="0" w:after="0" w:afterAutospacing="0"/>
        <w:ind w:firstLine="709"/>
        <w:jc w:val="both"/>
        <w:rPr>
          <w:sz w:val="28"/>
          <w:szCs w:val="28"/>
          <w:lang w:val="uk-UA"/>
        </w:rPr>
      </w:pPr>
      <w:r w:rsidRPr="004861F1">
        <w:rPr>
          <w:rStyle w:val="af6"/>
          <w:i w:val="0"/>
          <w:sz w:val="28"/>
          <w:szCs w:val="28"/>
          <w:lang w:val="uk-UA"/>
        </w:rPr>
        <w:t>відсутність державної системи фінансово-кредитної підтримки експорту промислової продукції;</w:t>
      </w:r>
    </w:p>
    <w:p w:rsidR="009E2C81" w:rsidRPr="004861F1" w:rsidRDefault="009E2C81" w:rsidP="009E2C81">
      <w:pPr>
        <w:pStyle w:val="ab"/>
        <w:ind w:firstLine="709"/>
        <w:jc w:val="both"/>
        <w:rPr>
          <w:rFonts w:ascii="Times New Roman" w:hAnsi="Times New Roman"/>
          <w:sz w:val="28"/>
          <w:szCs w:val="28"/>
          <w:lang w:val="uk-UA"/>
        </w:rPr>
      </w:pPr>
      <w:r w:rsidRPr="004861F1">
        <w:rPr>
          <w:rFonts w:ascii="Times New Roman" w:hAnsi="Times New Roman"/>
          <w:sz w:val="28"/>
          <w:szCs w:val="28"/>
          <w:lang w:val="uk-UA"/>
        </w:rPr>
        <w:t>високий рівень концентрації малого та середнього бізнесу у сфері торгівлі;</w:t>
      </w:r>
    </w:p>
    <w:p w:rsidR="009E2C81" w:rsidRPr="004861F1" w:rsidRDefault="009E2C81" w:rsidP="009E2C81">
      <w:pPr>
        <w:pStyle w:val="ab"/>
        <w:ind w:firstLine="709"/>
        <w:jc w:val="both"/>
        <w:rPr>
          <w:rFonts w:ascii="Times New Roman" w:hAnsi="Times New Roman"/>
          <w:sz w:val="28"/>
          <w:szCs w:val="28"/>
          <w:lang w:val="uk-UA"/>
        </w:rPr>
      </w:pPr>
      <w:r w:rsidRPr="004861F1">
        <w:rPr>
          <w:rFonts w:ascii="Times New Roman" w:hAnsi="Times New Roman"/>
          <w:sz w:val="28"/>
          <w:szCs w:val="28"/>
          <w:lang w:val="uk-UA"/>
        </w:rPr>
        <w:t>низька</w:t>
      </w:r>
      <w:r w:rsidRPr="004861F1">
        <w:rPr>
          <w:rStyle w:val="af6"/>
          <w:rFonts w:ascii="Times New Roman" w:hAnsi="Times New Roman"/>
          <w:i w:val="0"/>
          <w:sz w:val="28"/>
          <w:szCs w:val="28"/>
          <w:lang w:val="uk-UA"/>
        </w:rPr>
        <w:t xml:space="preserve"> інноваційна активність суб’єктів підприємницької діяльності;</w:t>
      </w:r>
    </w:p>
    <w:p w:rsidR="009E2C81" w:rsidRPr="004861F1" w:rsidRDefault="009E2C81" w:rsidP="009E2C81">
      <w:pPr>
        <w:pStyle w:val="ab"/>
        <w:ind w:firstLine="709"/>
        <w:jc w:val="both"/>
        <w:rPr>
          <w:rFonts w:ascii="Times New Roman" w:hAnsi="Times New Roman"/>
          <w:sz w:val="28"/>
          <w:szCs w:val="28"/>
          <w:lang w:val="uk-UA"/>
        </w:rPr>
      </w:pPr>
      <w:r w:rsidRPr="004861F1">
        <w:rPr>
          <w:rFonts w:ascii="Times New Roman" w:hAnsi="Times New Roman"/>
          <w:sz w:val="28"/>
          <w:szCs w:val="28"/>
          <w:lang w:val="uk-UA"/>
        </w:rPr>
        <w:t xml:space="preserve">відсутність </w:t>
      </w:r>
      <w:r w:rsidRPr="004861F1">
        <w:rPr>
          <w:rStyle w:val="af6"/>
          <w:rFonts w:ascii="Times New Roman" w:hAnsi="Times New Roman"/>
          <w:i w:val="0"/>
          <w:sz w:val="28"/>
          <w:szCs w:val="28"/>
          <w:lang w:val="uk-UA"/>
        </w:rPr>
        <w:t>ефективних податкових та фінансових стимулів для підприємців початківців;</w:t>
      </w:r>
    </w:p>
    <w:p w:rsidR="009E2C81" w:rsidRPr="004861F1" w:rsidRDefault="009E2C81" w:rsidP="009E2C81">
      <w:pPr>
        <w:pStyle w:val="ab"/>
        <w:ind w:firstLine="709"/>
        <w:jc w:val="both"/>
        <w:rPr>
          <w:rFonts w:ascii="Times New Roman" w:hAnsi="Times New Roman"/>
          <w:sz w:val="28"/>
          <w:szCs w:val="28"/>
          <w:lang w:val="uk-UA"/>
        </w:rPr>
      </w:pPr>
      <w:r w:rsidRPr="004861F1">
        <w:rPr>
          <w:rFonts w:ascii="Times New Roman" w:hAnsi="Times New Roman"/>
          <w:sz w:val="28"/>
          <w:szCs w:val="28"/>
          <w:lang w:val="uk-UA"/>
        </w:rPr>
        <w:t xml:space="preserve">низька </w:t>
      </w:r>
      <w:r w:rsidRPr="004861F1">
        <w:rPr>
          <w:rStyle w:val="af6"/>
          <w:rFonts w:ascii="Times New Roman" w:hAnsi="Times New Roman"/>
          <w:i w:val="0"/>
          <w:sz w:val="28"/>
          <w:szCs w:val="28"/>
          <w:lang w:val="uk-UA"/>
        </w:rPr>
        <w:t>конкурентоспроможність місцевого виробника.</w:t>
      </w:r>
    </w:p>
    <w:p w:rsidR="009E2C81" w:rsidRPr="004861F1" w:rsidRDefault="009E2C81" w:rsidP="009E2C81">
      <w:pPr>
        <w:tabs>
          <w:tab w:val="left" w:pos="567"/>
        </w:tabs>
        <w:spacing w:after="0" w:line="240" w:lineRule="auto"/>
        <w:ind w:firstLine="709"/>
        <w:jc w:val="both"/>
        <w:rPr>
          <w:rFonts w:ascii="Times New Roman" w:hAnsi="Times New Roman" w:cs="Times New Roman"/>
          <w:b/>
          <w:sz w:val="28"/>
          <w:szCs w:val="28"/>
        </w:rPr>
      </w:pPr>
      <w:r w:rsidRPr="004861F1">
        <w:rPr>
          <w:rFonts w:ascii="Times New Roman" w:hAnsi="Times New Roman" w:cs="Times New Roman"/>
          <w:b/>
          <w:sz w:val="28"/>
          <w:szCs w:val="28"/>
        </w:rPr>
        <w:t>ІІІ. Основні завдання та заходи щодо розвитку галузі</w:t>
      </w:r>
      <w:r w:rsidR="00DE1D69" w:rsidRPr="004861F1">
        <w:rPr>
          <w:rFonts w:ascii="Times New Roman" w:hAnsi="Times New Roman" w:cs="Times New Roman"/>
          <w:b/>
          <w:sz w:val="28"/>
          <w:szCs w:val="28"/>
        </w:rPr>
        <w:t xml:space="preserve"> на 202</w:t>
      </w:r>
      <w:r w:rsidR="00D567D5" w:rsidRPr="004861F1">
        <w:rPr>
          <w:rFonts w:ascii="Times New Roman" w:hAnsi="Times New Roman" w:cs="Times New Roman"/>
          <w:b/>
          <w:sz w:val="28"/>
          <w:szCs w:val="28"/>
        </w:rPr>
        <w:t>6</w:t>
      </w:r>
      <w:r w:rsidR="00DE1D69" w:rsidRPr="004861F1">
        <w:rPr>
          <w:rFonts w:ascii="Times New Roman" w:hAnsi="Times New Roman" w:cs="Times New Roman"/>
          <w:b/>
          <w:sz w:val="28"/>
          <w:szCs w:val="28"/>
        </w:rPr>
        <w:t xml:space="preserve"> рік</w:t>
      </w:r>
      <w:r w:rsidRPr="004861F1">
        <w:rPr>
          <w:rFonts w:ascii="Times New Roman" w:hAnsi="Times New Roman" w:cs="Times New Roman"/>
          <w:b/>
          <w:sz w:val="28"/>
          <w:szCs w:val="28"/>
        </w:rPr>
        <w:t>:</w:t>
      </w:r>
    </w:p>
    <w:p w:rsidR="009E2C81" w:rsidRPr="004861F1" w:rsidRDefault="009E2C81" w:rsidP="009E2C81">
      <w:pPr>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сприяння залученню інвестицій у розвиток галузі, поліпшення матеріально-технічної бази підприємств за власний рахунок. Прогнозується, що всі промислові підприємства будуть стабільно працювати.</w:t>
      </w:r>
    </w:p>
    <w:p w:rsidR="009E2C81" w:rsidRPr="004861F1" w:rsidRDefault="009E2C81" w:rsidP="009E2C81">
      <w:pPr>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В свою чергу, райдержадміністрація буде:</w:t>
      </w:r>
    </w:p>
    <w:p w:rsidR="009E2C81" w:rsidRPr="004861F1" w:rsidRDefault="009E2C81" w:rsidP="009E2C81">
      <w:pPr>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залучати промислові підприємства району до участі у ярмарках, виставках, презентаціях та бізнес-форумах;</w:t>
      </w:r>
    </w:p>
    <w:p w:rsidR="009E2C81" w:rsidRPr="004861F1" w:rsidRDefault="009E2C81" w:rsidP="009E2C81">
      <w:pPr>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реалізовувати заходи з  підтримки і захисту виробників району;</w:t>
      </w:r>
    </w:p>
    <w:p w:rsidR="009E2C81" w:rsidRPr="004861F1" w:rsidRDefault="009E2C81" w:rsidP="009E2C81">
      <w:pPr>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реалізовувати заходи, які спрямовані на формування у суспільстві свідомого ставлення до необхідності підвищення енергоефективності та енергозбереження на підприємствах та організаціях району.</w:t>
      </w:r>
    </w:p>
    <w:p w:rsidR="00D567D5" w:rsidRPr="004861F1" w:rsidRDefault="009E2C81" w:rsidP="00D567D5">
      <w:pPr>
        <w:tabs>
          <w:tab w:val="left" w:pos="567"/>
        </w:tabs>
        <w:spacing w:after="0" w:line="240" w:lineRule="auto"/>
        <w:ind w:firstLine="709"/>
        <w:jc w:val="both"/>
        <w:rPr>
          <w:rFonts w:ascii="Times New Roman" w:hAnsi="Times New Roman" w:cs="Times New Roman"/>
          <w:b/>
          <w:sz w:val="28"/>
          <w:szCs w:val="28"/>
        </w:rPr>
      </w:pPr>
      <w:r w:rsidRPr="004861F1">
        <w:rPr>
          <w:rStyle w:val="FontStyle20"/>
          <w:rFonts w:eastAsia="Calibri"/>
          <w:b/>
          <w:sz w:val="28"/>
          <w:szCs w:val="28"/>
        </w:rPr>
        <w:t xml:space="preserve">IV. </w:t>
      </w:r>
      <w:r w:rsidR="00D567D5" w:rsidRPr="004861F1">
        <w:rPr>
          <w:rFonts w:ascii="Times New Roman" w:hAnsi="Times New Roman" w:cs="Times New Roman"/>
          <w:b/>
          <w:sz w:val="28"/>
          <w:szCs w:val="28"/>
        </w:rPr>
        <w:t>Джерела та обсяги фінансування заходів і проєктів у 2026 році:</w:t>
      </w:r>
    </w:p>
    <w:p w:rsidR="009E2C81" w:rsidRPr="004861F1" w:rsidRDefault="009E2C81" w:rsidP="009E2C81">
      <w:pPr>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за рахунок коштів бюджетів всіх рівнів та інших джерел фінансування, не заборонених чинним законодавством.</w:t>
      </w:r>
    </w:p>
    <w:p w:rsidR="000472F0" w:rsidRPr="004861F1" w:rsidRDefault="009E2C81" w:rsidP="000472F0">
      <w:pPr>
        <w:tabs>
          <w:tab w:val="left" w:pos="567"/>
        </w:tabs>
        <w:spacing w:after="0" w:line="240" w:lineRule="auto"/>
        <w:ind w:firstLine="709"/>
        <w:jc w:val="both"/>
        <w:rPr>
          <w:rFonts w:ascii="Times New Roman" w:hAnsi="Times New Roman" w:cs="Times New Roman"/>
          <w:b/>
          <w:sz w:val="28"/>
          <w:szCs w:val="28"/>
        </w:rPr>
      </w:pPr>
      <w:r w:rsidRPr="004861F1">
        <w:rPr>
          <w:rStyle w:val="FontStyle20"/>
          <w:rFonts w:eastAsia="Calibri"/>
          <w:b/>
          <w:sz w:val="28"/>
          <w:szCs w:val="28"/>
        </w:rPr>
        <w:t xml:space="preserve">V. </w:t>
      </w:r>
      <w:r w:rsidR="000472F0" w:rsidRPr="004861F1">
        <w:rPr>
          <w:rFonts w:ascii="Times New Roman" w:hAnsi="Times New Roman" w:cs="Times New Roman"/>
          <w:b/>
          <w:sz w:val="28"/>
          <w:szCs w:val="28"/>
        </w:rPr>
        <w:t>Очікувані результати та ключові індикатори оцінки виконання             запланованих на 2026 рік завдань:</w:t>
      </w:r>
    </w:p>
    <w:p w:rsidR="006D74B4" w:rsidRPr="004861F1" w:rsidRDefault="009E2C81" w:rsidP="000472F0">
      <w:pPr>
        <w:pStyle w:val="a3"/>
        <w:spacing w:after="0" w:line="240" w:lineRule="auto"/>
        <w:ind w:left="0" w:firstLine="709"/>
        <w:jc w:val="both"/>
        <w:rPr>
          <w:rFonts w:ascii="Times New Roman" w:hAnsi="Times New Roman" w:cs="Times New Roman"/>
          <w:sz w:val="28"/>
          <w:szCs w:val="28"/>
        </w:rPr>
      </w:pPr>
      <w:r w:rsidRPr="004861F1">
        <w:rPr>
          <w:rFonts w:ascii="Times New Roman" w:hAnsi="Times New Roman" w:cs="Times New Roman"/>
          <w:sz w:val="28"/>
          <w:szCs w:val="28"/>
        </w:rPr>
        <w:t>нарощування підприємствами району обсягів виробництва промислової продукції</w:t>
      </w:r>
      <w:r w:rsidR="006D74B4" w:rsidRPr="004861F1">
        <w:rPr>
          <w:rFonts w:ascii="Times New Roman" w:hAnsi="Times New Roman" w:cs="Times New Roman"/>
          <w:sz w:val="28"/>
          <w:szCs w:val="28"/>
        </w:rPr>
        <w:t>;</w:t>
      </w:r>
    </w:p>
    <w:p w:rsidR="006D74B4" w:rsidRPr="004861F1" w:rsidRDefault="009E2C81" w:rsidP="000472F0">
      <w:pPr>
        <w:pStyle w:val="a3"/>
        <w:spacing w:after="0" w:line="240" w:lineRule="auto"/>
        <w:ind w:left="0" w:firstLine="709"/>
        <w:jc w:val="both"/>
        <w:rPr>
          <w:rFonts w:ascii="Times New Roman" w:hAnsi="Times New Roman" w:cs="Times New Roman"/>
          <w:sz w:val="28"/>
          <w:szCs w:val="28"/>
        </w:rPr>
      </w:pPr>
      <w:r w:rsidRPr="004861F1">
        <w:rPr>
          <w:rFonts w:ascii="Times New Roman" w:hAnsi="Times New Roman" w:cs="Times New Roman"/>
          <w:sz w:val="28"/>
          <w:szCs w:val="28"/>
        </w:rPr>
        <w:t>підвищення її конкурентоспроможності і реалізації на</w:t>
      </w:r>
      <w:r w:rsidR="006D74B4" w:rsidRPr="004861F1">
        <w:rPr>
          <w:rFonts w:ascii="Times New Roman" w:hAnsi="Times New Roman" w:cs="Times New Roman"/>
          <w:sz w:val="28"/>
          <w:szCs w:val="28"/>
        </w:rPr>
        <w:t xml:space="preserve"> ринках України та за її межами;</w:t>
      </w:r>
    </w:p>
    <w:p w:rsidR="006D74B4" w:rsidRPr="004861F1" w:rsidRDefault="006D74B4" w:rsidP="000472F0">
      <w:pPr>
        <w:pStyle w:val="a3"/>
        <w:spacing w:after="0" w:line="240" w:lineRule="auto"/>
        <w:ind w:left="0" w:firstLine="709"/>
        <w:jc w:val="both"/>
        <w:rPr>
          <w:rFonts w:ascii="Times New Roman" w:hAnsi="Times New Roman" w:cs="Times New Roman"/>
          <w:sz w:val="28"/>
          <w:szCs w:val="28"/>
        </w:rPr>
      </w:pPr>
      <w:r w:rsidRPr="004861F1">
        <w:rPr>
          <w:rFonts w:ascii="Times New Roman" w:hAnsi="Times New Roman" w:cs="Times New Roman"/>
          <w:sz w:val="28"/>
          <w:szCs w:val="28"/>
        </w:rPr>
        <w:t>п</w:t>
      </w:r>
      <w:r w:rsidR="009E2C81" w:rsidRPr="004861F1">
        <w:rPr>
          <w:rFonts w:ascii="Times New Roman" w:hAnsi="Times New Roman" w:cs="Times New Roman"/>
          <w:sz w:val="28"/>
          <w:szCs w:val="28"/>
        </w:rPr>
        <w:t>одальший розвиток галузі у напрямку підвищення конкурентоспроможності продукції на внутрішньому та зовнішньому ринках</w:t>
      </w:r>
      <w:r w:rsidRPr="004861F1">
        <w:rPr>
          <w:rFonts w:ascii="Times New Roman" w:hAnsi="Times New Roman" w:cs="Times New Roman"/>
          <w:sz w:val="28"/>
          <w:szCs w:val="28"/>
        </w:rPr>
        <w:t>;</w:t>
      </w:r>
      <w:r w:rsidR="009E2C81" w:rsidRPr="004861F1">
        <w:rPr>
          <w:rFonts w:ascii="Times New Roman" w:hAnsi="Times New Roman" w:cs="Times New Roman"/>
          <w:sz w:val="28"/>
          <w:szCs w:val="28"/>
        </w:rPr>
        <w:t xml:space="preserve"> </w:t>
      </w:r>
    </w:p>
    <w:p w:rsidR="006D74B4" w:rsidRPr="004861F1" w:rsidRDefault="009E2C81" w:rsidP="000472F0">
      <w:pPr>
        <w:pStyle w:val="a3"/>
        <w:spacing w:after="0" w:line="240" w:lineRule="auto"/>
        <w:ind w:left="0" w:firstLine="709"/>
        <w:jc w:val="both"/>
        <w:rPr>
          <w:rFonts w:ascii="Times New Roman" w:hAnsi="Times New Roman" w:cs="Times New Roman"/>
          <w:sz w:val="28"/>
          <w:szCs w:val="28"/>
        </w:rPr>
      </w:pPr>
      <w:r w:rsidRPr="004861F1">
        <w:rPr>
          <w:rFonts w:ascii="Times New Roman" w:hAnsi="Times New Roman" w:cs="Times New Roman"/>
          <w:sz w:val="28"/>
          <w:szCs w:val="28"/>
        </w:rPr>
        <w:t>зростання рівня забезпеченості населення регіону продуктами харчування</w:t>
      </w:r>
      <w:r w:rsidR="006D74B4" w:rsidRPr="004861F1">
        <w:rPr>
          <w:rFonts w:ascii="Times New Roman" w:hAnsi="Times New Roman" w:cs="Times New Roman"/>
          <w:sz w:val="28"/>
          <w:szCs w:val="28"/>
        </w:rPr>
        <w:t>;</w:t>
      </w:r>
    </w:p>
    <w:p w:rsidR="009E2C81" w:rsidRPr="004861F1" w:rsidRDefault="009E2C81" w:rsidP="000472F0">
      <w:pPr>
        <w:pStyle w:val="a3"/>
        <w:spacing w:after="0" w:line="240" w:lineRule="auto"/>
        <w:ind w:left="0" w:firstLine="709"/>
        <w:jc w:val="both"/>
        <w:rPr>
          <w:rFonts w:ascii="Times New Roman" w:hAnsi="Times New Roman" w:cs="Times New Roman"/>
          <w:sz w:val="28"/>
          <w:szCs w:val="28"/>
        </w:rPr>
      </w:pPr>
      <w:r w:rsidRPr="004861F1">
        <w:rPr>
          <w:rFonts w:ascii="Times New Roman" w:hAnsi="Times New Roman" w:cs="Times New Roman"/>
          <w:sz w:val="28"/>
          <w:szCs w:val="28"/>
        </w:rPr>
        <w:t xml:space="preserve"> розширення експортних можливостей</w:t>
      </w:r>
      <w:r w:rsidR="006D74B4" w:rsidRPr="004861F1">
        <w:rPr>
          <w:rFonts w:ascii="Times New Roman" w:hAnsi="Times New Roman" w:cs="Times New Roman"/>
          <w:sz w:val="28"/>
          <w:szCs w:val="28"/>
        </w:rPr>
        <w:t>.</w:t>
      </w:r>
    </w:p>
    <w:p w:rsidR="009E490A" w:rsidRPr="004861F1" w:rsidRDefault="009E490A" w:rsidP="008779FA">
      <w:pPr>
        <w:spacing w:after="0" w:line="240" w:lineRule="auto"/>
        <w:ind w:firstLine="567"/>
        <w:rPr>
          <w:rStyle w:val="FontStyle22"/>
          <w:rFonts w:eastAsiaTheme="minorHAnsi"/>
          <w:b/>
          <w:sz w:val="28"/>
          <w:szCs w:val="28"/>
          <w:u w:val="single"/>
        </w:rPr>
      </w:pPr>
    </w:p>
    <w:p w:rsidR="002924AA" w:rsidRPr="004861F1" w:rsidRDefault="00765338" w:rsidP="008779FA">
      <w:pPr>
        <w:spacing w:after="0" w:line="240" w:lineRule="auto"/>
        <w:ind w:firstLine="567"/>
        <w:rPr>
          <w:rStyle w:val="FontStyle22"/>
          <w:rFonts w:eastAsiaTheme="minorHAnsi"/>
          <w:b/>
          <w:sz w:val="28"/>
          <w:szCs w:val="28"/>
          <w:u w:val="single"/>
        </w:rPr>
      </w:pPr>
      <w:r w:rsidRPr="004861F1">
        <w:rPr>
          <w:rStyle w:val="FontStyle22"/>
          <w:rFonts w:eastAsiaTheme="minorHAnsi"/>
          <w:b/>
          <w:sz w:val="28"/>
          <w:szCs w:val="28"/>
          <w:u w:val="single"/>
        </w:rPr>
        <w:t>3.</w:t>
      </w:r>
      <w:r w:rsidR="002924AA" w:rsidRPr="004861F1">
        <w:rPr>
          <w:rStyle w:val="FontStyle22"/>
          <w:rFonts w:eastAsiaTheme="minorHAnsi"/>
          <w:b/>
          <w:sz w:val="28"/>
          <w:szCs w:val="28"/>
          <w:u w:val="single"/>
        </w:rPr>
        <w:t>Енергозбереження та енергоефективність</w:t>
      </w:r>
      <w:r w:rsidR="00353E1C" w:rsidRPr="004861F1">
        <w:rPr>
          <w:rStyle w:val="FontStyle22"/>
          <w:rFonts w:eastAsiaTheme="minorHAnsi"/>
          <w:b/>
          <w:sz w:val="28"/>
          <w:szCs w:val="28"/>
          <w:u w:val="single"/>
        </w:rPr>
        <w:t xml:space="preserve"> </w:t>
      </w:r>
    </w:p>
    <w:p w:rsidR="00085381" w:rsidRPr="004861F1" w:rsidRDefault="00085381" w:rsidP="008779FA">
      <w:pPr>
        <w:widowControl w:val="0"/>
        <w:suppressAutoHyphens/>
        <w:autoSpaceDE w:val="0"/>
        <w:spacing w:after="0" w:line="240" w:lineRule="auto"/>
        <w:ind w:firstLine="567"/>
        <w:jc w:val="both"/>
        <w:textAlignment w:val="baseline"/>
        <w:rPr>
          <w:rFonts w:ascii="Times New Roman" w:hAnsi="Times New Roman"/>
          <w:b/>
          <w:kern w:val="1"/>
          <w:sz w:val="28"/>
          <w:szCs w:val="28"/>
          <w:lang w:eastAsia="hi-IN" w:bidi="hi-IN"/>
        </w:rPr>
      </w:pPr>
      <w:r w:rsidRPr="004861F1">
        <w:rPr>
          <w:rFonts w:ascii="Times New Roman" w:hAnsi="Times New Roman"/>
          <w:b/>
          <w:kern w:val="1"/>
          <w:sz w:val="28"/>
          <w:szCs w:val="28"/>
          <w:lang w:eastAsia="hi-IN" w:bidi="hi-IN"/>
        </w:rPr>
        <w:t>I. Аналіз тенденцій розвитку відповідної галузі за 2025 рік.</w:t>
      </w:r>
    </w:p>
    <w:p w:rsidR="00085381" w:rsidRPr="004861F1" w:rsidRDefault="00085381" w:rsidP="00085381">
      <w:pPr>
        <w:spacing w:after="0" w:line="240" w:lineRule="auto"/>
        <w:ind w:firstLine="567"/>
        <w:jc w:val="both"/>
        <w:rPr>
          <w:rFonts w:ascii="Times New Roman" w:hAnsi="Times New Roman"/>
          <w:sz w:val="28"/>
          <w:szCs w:val="28"/>
        </w:rPr>
      </w:pPr>
      <w:r w:rsidRPr="004861F1">
        <w:rPr>
          <w:rFonts w:ascii="Times New Roman" w:hAnsi="Times New Roman"/>
          <w:sz w:val="28"/>
          <w:szCs w:val="28"/>
        </w:rPr>
        <w:t xml:space="preserve">Потенціал розвитку технологій енергозбереження та підвищення енергоефективності у всіх сферах людської життєдіяльності можна порівняти в цілому з потенціалом приросту економічних показників всіх первинних </w:t>
      </w:r>
      <w:r w:rsidRPr="004861F1">
        <w:rPr>
          <w:rFonts w:ascii="Times New Roman" w:hAnsi="Times New Roman"/>
          <w:sz w:val="28"/>
          <w:szCs w:val="28"/>
        </w:rPr>
        <w:lastRenderedPageBreak/>
        <w:t>енергетичних виробництв і ресурсної бази. Енергоємність будь-якої економіки має будуватися на паритетах купівельної спроможності.</w:t>
      </w:r>
    </w:p>
    <w:p w:rsidR="00085381" w:rsidRPr="004861F1" w:rsidRDefault="00085381" w:rsidP="00085381">
      <w:pPr>
        <w:spacing w:after="0" w:line="240" w:lineRule="auto"/>
        <w:ind w:firstLine="567"/>
        <w:jc w:val="both"/>
        <w:rPr>
          <w:rFonts w:ascii="Times New Roman" w:hAnsi="Times New Roman"/>
          <w:sz w:val="28"/>
          <w:szCs w:val="28"/>
        </w:rPr>
      </w:pPr>
      <w:r w:rsidRPr="004861F1">
        <w:rPr>
          <w:rFonts w:ascii="Times New Roman" w:hAnsi="Times New Roman"/>
          <w:sz w:val="28"/>
          <w:szCs w:val="28"/>
        </w:rPr>
        <w:t>Основні споживачі паливно-енергетичних ресурсів – теплопостачальні організації, що провадять діяльність на теренах Олександрійщини:</w:t>
      </w:r>
    </w:p>
    <w:p w:rsidR="00085381" w:rsidRPr="004861F1" w:rsidRDefault="00085381" w:rsidP="00085381">
      <w:pPr>
        <w:spacing w:after="0" w:line="240" w:lineRule="auto"/>
        <w:ind w:firstLine="567"/>
        <w:jc w:val="both"/>
        <w:rPr>
          <w:rFonts w:ascii="Times New Roman" w:hAnsi="Times New Roman"/>
          <w:sz w:val="28"/>
          <w:szCs w:val="28"/>
        </w:rPr>
      </w:pPr>
      <w:r w:rsidRPr="004861F1">
        <w:rPr>
          <w:rFonts w:ascii="Times New Roman" w:hAnsi="Times New Roman"/>
          <w:sz w:val="28"/>
          <w:szCs w:val="28"/>
        </w:rPr>
        <w:t>КП «Теплокомуненерго» Олександрійської міської ради. Підприємство надає послуги з гарячого водопостачання та теплопостачання мешканцям м. Олександрії, смт. Пантаївка, смт. Димитрове, с. Звенигородка, с.</w:t>
      </w:r>
      <w:r w:rsidR="00C4473F" w:rsidRPr="004861F1">
        <w:rPr>
          <w:rFonts w:ascii="Times New Roman" w:hAnsi="Times New Roman"/>
          <w:sz w:val="28"/>
          <w:szCs w:val="28"/>
        </w:rPr>
        <w:t> </w:t>
      </w:r>
      <w:r w:rsidRPr="004861F1">
        <w:rPr>
          <w:rFonts w:ascii="Times New Roman" w:hAnsi="Times New Roman"/>
          <w:sz w:val="28"/>
          <w:szCs w:val="28"/>
        </w:rPr>
        <w:t xml:space="preserve">Мартоіванівка. Обслуговує 19 котелень. Приєднане теплове навантаження – 86,52 Гкал/год. Протяжність мереж для опалення та гарячого водопостачання складає 74,6 км.(у двотрубному обчисленні), з них 12,3 км. магістральних мереж та 62,3 км. розподільчих мереж; </w:t>
      </w:r>
    </w:p>
    <w:p w:rsidR="00085381" w:rsidRPr="004861F1" w:rsidRDefault="00085381" w:rsidP="00085381">
      <w:pPr>
        <w:spacing w:after="0" w:line="240" w:lineRule="auto"/>
        <w:ind w:firstLine="567"/>
        <w:jc w:val="both"/>
        <w:rPr>
          <w:rFonts w:ascii="Times New Roman" w:hAnsi="Times New Roman"/>
          <w:sz w:val="28"/>
          <w:szCs w:val="28"/>
        </w:rPr>
      </w:pPr>
      <w:r w:rsidRPr="004861F1">
        <w:rPr>
          <w:rFonts w:ascii="Times New Roman" w:hAnsi="Times New Roman"/>
          <w:sz w:val="28"/>
          <w:szCs w:val="28"/>
        </w:rPr>
        <w:t>СП ТОВ «Світловодськпобут». Підприємство надає послуги з гарячого водопостачання та теплопостачання мешканцям м. Світловодськ, смт</w:t>
      </w:r>
      <w:r w:rsidR="00C4473F" w:rsidRPr="004861F1">
        <w:rPr>
          <w:rFonts w:ascii="Times New Roman" w:hAnsi="Times New Roman"/>
          <w:sz w:val="28"/>
          <w:szCs w:val="28"/>
        </w:rPr>
        <w:t> </w:t>
      </w:r>
      <w:r w:rsidRPr="004861F1">
        <w:rPr>
          <w:rFonts w:ascii="Times New Roman" w:hAnsi="Times New Roman"/>
          <w:sz w:val="28"/>
          <w:szCs w:val="28"/>
        </w:rPr>
        <w:t>Власівка. Обслуговує 6 котелень, приєднане теплове навантаженням 115</w:t>
      </w:r>
      <w:r w:rsidR="00C4473F" w:rsidRPr="004861F1">
        <w:rPr>
          <w:rFonts w:ascii="Times New Roman" w:hAnsi="Times New Roman"/>
          <w:sz w:val="28"/>
          <w:szCs w:val="28"/>
        </w:rPr>
        <w:t> </w:t>
      </w:r>
      <w:r w:rsidRPr="004861F1">
        <w:rPr>
          <w:rFonts w:ascii="Times New Roman" w:hAnsi="Times New Roman"/>
          <w:sz w:val="28"/>
          <w:szCs w:val="28"/>
        </w:rPr>
        <w:t>Гкал/год. Протяжність мереж для опалення та гарячого водопостачання складає 80,9 км. (у двотрубному обчисленні);</w:t>
      </w:r>
    </w:p>
    <w:p w:rsidR="00085381" w:rsidRPr="004861F1" w:rsidRDefault="00085381" w:rsidP="00085381">
      <w:pPr>
        <w:spacing w:after="0" w:line="240" w:lineRule="auto"/>
        <w:ind w:firstLine="567"/>
        <w:jc w:val="both"/>
        <w:rPr>
          <w:rFonts w:ascii="Times New Roman" w:hAnsi="Times New Roman"/>
          <w:sz w:val="28"/>
          <w:szCs w:val="28"/>
        </w:rPr>
      </w:pPr>
      <w:r w:rsidRPr="004861F1">
        <w:rPr>
          <w:rFonts w:ascii="Times New Roman" w:hAnsi="Times New Roman"/>
          <w:sz w:val="28"/>
          <w:szCs w:val="28"/>
        </w:rPr>
        <w:t>КП «Онуфріївка-Теплокомуненерго». Підприємство надає послуги з теплопостачання для адміністративних будівель смт. Онуфріївка. Обслуговує 1 котельню. Протяжні</w:t>
      </w:r>
      <w:r w:rsidR="00F23442" w:rsidRPr="004861F1">
        <w:rPr>
          <w:rFonts w:ascii="Times New Roman" w:hAnsi="Times New Roman"/>
          <w:sz w:val="28"/>
          <w:szCs w:val="28"/>
        </w:rPr>
        <w:t>сть магістральної мережі 2,7 км;</w:t>
      </w:r>
    </w:p>
    <w:p w:rsidR="00085381" w:rsidRPr="004861F1" w:rsidRDefault="00085381" w:rsidP="00085381">
      <w:pPr>
        <w:spacing w:after="0" w:line="240" w:lineRule="auto"/>
        <w:ind w:firstLine="567"/>
        <w:jc w:val="both"/>
        <w:rPr>
          <w:rFonts w:ascii="Times New Roman" w:eastAsia="WenQuanYi Micro Hei" w:hAnsi="Times New Roman"/>
          <w:sz w:val="28"/>
          <w:szCs w:val="28"/>
        </w:rPr>
      </w:pPr>
      <w:r w:rsidRPr="004861F1">
        <w:rPr>
          <w:rFonts w:ascii="Times New Roman" w:hAnsi="Times New Roman"/>
          <w:sz w:val="28"/>
          <w:szCs w:val="28"/>
        </w:rPr>
        <w:t>КП «Власівські мережі». Обслуговує 1 котельню, приєднане теплове навантаження 18,5 Гкал/год</w:t>
      </w:r>
      <w:r w:rsidR="00F23442" w:rsidRPr="004861F1">
        <w:rPr>
          <w:rFonts w:ascii="Times New Roman" w:hAnsi="Times New Roman"/>
          <w:sz w:val="28"/>
          <w:szCs w:val="28"/>
        </w:rPr>
        <w:t>.</w:t>
      </w:r>
    </w:p>
    <w:p w:rsidR="00085381" w:rsidRPr="004861F1" w:rsidRDefault="00085381" w:rsidP="00A47517">
      <w:pPr>
        <w:widowControl w:val="0"/>
        <w:suppressAutoHyphens/>
        <w:autoSpaceDE w:val="0"/>
        <w:spacing w:after="0" w:line="240" w:lineRule="auto"/>
        <w:ind w:firstLine="567"/>
        <w:jc w:val="both"/>
        <w:textAlignment w:val="baseline"/>
        <w:rPr>
          <w:rFonts w:ascii="Times New Roman" w:hAnsi="Times New Roman"/>
          <w:b/>
          <w:kern w:val="1"/>
          <w:sz w:val="28"/>
          <w:szCs w:val="28"/>
          <w:lang w:eastAsia="hi-IN" w:bidi="hi-IN"/>
        </w:rPr>
      </w:pPr>
      <w:r w:rsidRPr="004861F1">
        <w:rPr>
          <w:rFonts w:ascii="Times New Roman" w:hAnsi="Times New Roman"/>
          <w:b/>
          <w:kern w:val="1"/>
          <w:sz w:val="28"/>
          <w:szCs w:val="28"/>
          <w:lang w:eastAsia="hi-IN" w:bidi="hi-IN"/>
        </w:rPr>
        <w:t>ІІ. Основні проблем</w:t>
      </w:r>
      <w:r w:rsidR="00A47517" w:rsidRPr="004861F1">
        <w:rPr>
          <w:rFonts w:ascii="Times New Roman" w:hAnsi="Times New Roman"/>
          <w:b/>
          <w:kern w:val="1"/>
          <w:sz w:val="28"/>
          <w:szCs w:val="28"/>
          <w:lang w:eastAsia="hi-IN" w:bidi="hi-IN"/>
        </w:rPr>
        <w:t>ні питання розвитку галузі:</w:t>
      </w:r>
    </w:p>
    <w:p w:rsidR="00085381" w:rsidRPr="004861F1"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висока вартість енергоносіїв, як наслідок високі тарифи послуги надмірне навантаження на місцеві бюджети;</w:t>
      </w:r>
    </w:p>
    <w:p w:rsidR="00085381" w:rsidRPr="004861F1"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застаріле котельне обладнання;</w:t>
      </w:r>
    </w:p>
    <w:p w:rsidR="00085381" w:rsidRPr="004861F1"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зношені інженерні мережі;</w:t>
      </w:r>
    </w:p>
    <w:p w:rsidR="00085381" w:rsidRPr="004861F1"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заборгованість за спожиті енергоносії.</w:t>
      </w:r>
    </w:p>
    <w:p w:rsidR="00085381" w:rsidRPr="004861F1" w:rsidRDefault="00085381" w:rsidP="00A47517">
      <w:pPr>
        <w:widowControl w:val="0"/>
        <w:suppressAutoHyphens/>
        <w:autoSpaceDE w:val="0"/>
        <w:spacing w:after="0" w:line="240" w:lineRule="auto"/>
        <w:ind w:firstLine="567"/>
        <w:jc w:val="both"/>
        <w:textAlignment w:val="baseline"/>
        <w:rPr>
          <w:rFonts w:ascii="Times New Roman" w:hAnsi="Times New Roman"/>
          <w:b/>
          <w:kern w:val="1"/>
          <w:sz w:val="28"/>
          <w:szCs w:val="28"/>
          <w:lang w:eastAsia="hi-IN" w:bidi="hi-IN"/>
        </w:rPr>
      </w:pPr>
      <w:r w:rsidRPr="004861F1">
        <w:rPr>
          <w:rFonts w:ascii="Times New Roman" w:hAnsi="Times New Roman"/>
          <w:b/>
          <w:kern w:val="1"/>
          <w:sz w:val="28"/>
          <w:szCs w:val="28"/>
          <w:lang w:eastAsia="hi-IN" w:bidi="hi-IN"/>
        </w:rPr>
        <w:t>ІІІ. Основні завдання та заходи щодо розвитку галузі</w:t>
      </w:r>
      <w:r w:rsidR="00A47517" w:rsidRPr="004861F1">
        <w:rPr>
          <w:rFonts w:ascii="Times New Roman" w:hAnsi="Times New Roman"/>
          <w:b/>
          <w:kern w:val="1"/>
          <w:sz w:val="28"/>
          <w:szCs w:val="28"/>
          <w:lang w:eastAsia="hi-IN" w:bidi="hi-IN"/>
        </w:rPr>
        <w:t xml:space="preserve"> на 2026 рік:</w:t>
      </w:r>
    </w:p>
    <w:p w:rsidR="00085381" w:rsidRPr="004861F1"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uk-UA"/>
        </w:rPr>
      </w:pPr>
      <w:r w:rsidRPr="004861F1">
        <w:rPr>
          <w:rFonts w:ascii="Times New Roman" w:hAnsi="Times New Roman"/>
          <w:kern w:val="1"/>
          <w:sz w:val="28"/>
          <w:szCs w:val="28"/>
          <w:lang w:eastAsia="hi-IN" w:bidi="uk-UA"/>
        </w:rPr>
        <w:t>реалізація положень Законів України «Про енергозбереження» «Про енергетичну ефективність будівель»;</w:t>
      </w:r>
    </w:p>
    <w:p w:rsidR="00085381" w:rsidRPr="004861F1"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uk-UA"/>
        </w:rPr>
      </w:pPr>
      <w:r w:rsidRPr="004861F1">
        <w:rPr>
          <w:rFonts w:ascii="Times New Roman" w:hAnsi="Times New Roman"/>
          <w:kern w:val="1"/>
          <w:sz w:val="28"/>
          <w:szCs w:val="28"/>
          <w:lang w:eastAsia="hi-IN" w:bidi="uk-UA"/>
        </w:rPr>
        <w:t>енергетична сертифікація будівель;</w:t>
      </w:r>
    </w:p>
    <w:p w:rsidR="00085381" w:rsidRPr="004861F1" w:rsidRDefault="00085381" w:rsidP="00085381">
      <w:pPr>
        <w:widowControl w:val="0"/>
        <w:suppressAutoHyphens/>
        <w:autoSpaceDE w:val="0"/>
        <w:spacing w:after="0" w:line="240" w:lineRule="auto"/>
        <w:ind w:firstLine="567"/>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проведення роз'яснювальної роботи щодо державної підтримки, банківських кредитів на здійснення енергоощадних заходів;</w:t>
      </w:r>
    </w:p>
    <w:p w:rsidR="00085381" w:rsidRPr="004861F1"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використання нетрадиційних, більш дешевших видів палива, утеплення зовнішніх стін тощо;</w:t>
      </w:r>
    </w:p>
    <w:p w:rsidR="00085381" w:rsidRPr="004861F1"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у співпраці із компаніями, що проводять енергоаудит та енергосервіс за ЕСКО-договорами, досягти зменшення споживання паливно-енергетичних ресурсів бюджетними установами району.</w:t>
      </w:r>
    </w:p>
    <w:p w:rsidR="00A47517" w:rsidRPr="004861F1" w:rsidRDefault="00085381" w:rsidP="00A47517">
      <w:pPr>
        <w:widowControl w:val="0"/>
        <w:suppressAutoHyphens/>
        <w:autoSpaceDE w:val="0"/>
        <w:spacing w:after="0" w:line="240" w:lineRule="auto"/>
        <w:ind w:firstLine="567"/>
        <w:jc w:val="both"/>
        <w:textAlignment w:val="baseline"/>
        <w:rPr>
          <w:rFonts w:ascii="Times New Roman" w:hAnsi="Times New Roman" w:cs="Times New Roman"/>
          <w:b/>
          <w:sz w:val="28"/>
          <w:szCs w:val="28"/>
        </w:rPr>
      </w:pPr>
      <w:r w:rsidRPr="004861F1">
        <w:rPr>
          <w:rFonts w:ascii="Times New Roman" w:hAnsi="Times New Roman"/>
          <w:b/>
          <w:kern w:val="1"/>
          <w:sz w:val="28"/>
          <w:szCs w:val="28"/>
          <w:lang w:eastAsia="hi-IN" w:bidi="hi-IN"/>
        </w:rPr>
        <w:t xml:space="preserve">IV. </w:t>
      </w:r>
      <w:r w:rsidR="00A47517" w:rsidRPr="004861F1">
        <w:rPr>
          <w:rFonts w:ascii="Times New Roman" w:hAnsi="Times New Roman" w:cs="Times New Roman"/>
          <w:b/>
          <w:sz w:val="28"/>
          <w:szCs w:val="28"/>
        </w:rPr>
        <w:t>Джерела та обсяги фінансування заходів і проєктів у 2026 році:</w:t>
      </w:r>
    </w:p>
    <w:p w:rsidR="00085381" w:rsidRPr="004861F1" w:rsidRDefault="00085381" w:rsidP="00A47517">
      <w:pPr>
        <w:widowControl w:val="0"/>
        <w:suppressAutoHyphens/>
        <w:autoSpaceDE w:val="0"/>
        <w:spacing w:after="0" w:line="240" w:lineRule="auto"/>
        <w:ind w:firstLine="567"/>
        <w:jc w:val="both"/>
        <w:textAlignment w:val="baseline"/>
        <w:rPr>
          <w:rFonts w:ascii="Times New Roman" w:hAnsi="Times New Roman"/>
          <w:sz w:val="28"/>
          <w:szCs w:val="28"/>
        </w:rPr>
      </w:pPr>
      <w:r w:rsidRPr="004861F1">
        <w:rPr>
          <w:rFonts w:ascii="Times New Roman" w:hAnsi="Times New Roman"/>
          <w:sz w:val="28"/>
          <w:szCs w:val="28"/>
          <w:lang w:eastAsia="ar-SA"/>
        </w:rPr>
        <w:t>за рахунок коштів бюджетів всіх рівнів та інших джерел фінансування, не заборонених діючим законодавством.</w:t>
      </w:r>
    </w:p>
    <w:p w:rsidR="00085381" w:rsidRPr="004861F1" w:rsidRDefault="00085381" w:rsidP="00EF57CD">
      <w:pPr>
        <w:widowControl w:val="0"/>
        <w:suppressAutoHyphens/>
        <w:autoSpaceDE w:val="0"/>
        <w:spacing w:after="0" w:line="240" w:lineRule="auto"/>
        <w:ind w:firstLine="567"/>
        <w:jc w:val="both"/>
        <w:textAlignment w:val="baseline"/>
        <w:rPr>
          <w:rFonts w:ascii="Times New Roman" w:hAnsi="Times New Roman"/>
          <w:b/>
          <w:kern w:val="1"/>
          <w:sz w:val="28"/>
          <w:szCs w:val="28"/>
          <w:lang w:eastAsia="hi-IN" w:bidi="hi-IN"/>
        </w:rPr>
      </w:pPr>
      <w:r w:rsidRPr="004861F1">
        <w:rPr>
          <w:rFonts w:ascii="Times New Roman" w:hAnsi="Times New Roman"/>
          <w:b/>
          <w:kern w:val="1"/>
          <w:sz w:val="28"/>
          <w:szCs w:val="28"/>
          <w:lang w:eastAsia="hi-IN" w:bidi="hi-IN"/>
        </w:rPr>
        <w:t xml:space="preserve">V. Очікувані результати та ключові індикатори оцінки виконання запланованих </w:t>
      </w:r>
      <w:r w:rsidR="00EF57CD" w:rsidRPr="004861F1">
        <w:rPr>
          <w:rFonts w:ascii="Times New Roman" w:hAnsi="Times New Roman"/>
          <w:b/>
          <w:kern w:val="1"/>
          <w:sz w:val="28"/>
          <w:szCs w:val="28"/>
          <w:lang w:eastAsia="hi-IN" w:bidi="hi-IN"/>
        </w:rPr>
        <w:t>на 2026 рік завдань:</w:t>
      </w:r>
    </w:p>
    <w:p w:rsidR="00085381" w:rsidRPr="004861F1"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зменшення споживання природного газу тис.м.куб. (за результатами проходження опалювального сезону 2024/2025 років);</w:t>
      </w:r>
    </w:p>
    <w:p w:rsidR="00085381" w:rsidRPr="004861F1"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протяжність замінених водопровідних мереж.</w:t>
      </w:r>
    </w:p>
    <w:p w:rsidR="00085381" w:rsidRPr="004861F1"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Впровадження проектів спрямованих на енергоефективність закладів соціальної сфери:</w:t>
      </w:r>
    </w:p>
    <w:p w:rsidR="00085381" w:rsidRPr="004861F1"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lastRenderedPageBreak/>
        <w:t>Капітальний ремонт (санація) будівлі НВК «Олександрійський колегіум – спеціалізована школа» Олександрійської міської ради по вул. 6-го Грудня, 97, м. Олександрія Кіровоградської області (з коригуванням проектно-кошторисної документації);</w:t>
      </w:r>
    </w:p>
    <w:p w:rsidR="00085381" w:rsidRPr="004861F1"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Капітальний ремонт (санація) будівлі Олександрійського навчально-виховного комплексу (ЗНЗ І-ІІ ступенів №17 – ліцей) Олександрійської міської ради, Кіровоградської області, проспект Соборний, б.130, м. Олександрія, Кіровоградської області (з коригуванням проектно-кошторисної документації);</w:t>
      </w:r>
    </w:p>
    <w:p w:rsidR="00085381" w:rsidRPr="004861F1" w:rsidRDefault="00085381" w:rsidP="00085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8"/>
          <w:szCs w:val="28"/>
          <w:lang w:eastAsia="ru-RU"/>
        </w:rPr>
      </w:pPr>
      <w:r w:rsidRPr="004861F1">
        <w:rPr>
          <w:rFonts w:ascii="Times New Roman" w:hAnsi="Times New Roman"/>
          <w:bCs/>
          <w:sz w:val="28"/>
          <w:szCs w:val="28"/>
          <w:lang w:eastAsia="ru-RU"/>
        </w:rPr>
        <w:t>Реконструкція внутрішніх мереж електропостачання із влаштуванням наземної фотоелектричної станції за адресою: Кіровоградська область, Олександрійський район, смт Приютівка вул. Шкільна (суміжно з буд. № 4);</w:t>
      </w:r>
    </w:p>
    <w:p w:rsidR="00085381" w:rsidRPr="004861F1" w:rsidRDefault="00085381" w:rsidP="00085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8"/>
          <w:szCs w:val="28"/>
          <w:lang w:val="ru-RU" w:eastAsia="ru-RU"/>
        </w:rPr>
      </w:pPr>
      <w:r w:rsidRPr="004861F1">
        <w:rPr>
          <w:rFonts w:ascii="Times New Roman" w:hAnsi="Times New Roman"/>
          <w:bCs/>
          <w:sz w:val="28"/>
          <w:szCs w:val="28"/>
          <w:lang w:eastAsia="ru-RU"/>
        </w:rPr>
        <w:t xml:space="preserve">Будівництво твердопаливної котельні потужністю 350 кВт Комунального закладу "Глинський ліцей Великоандрусівської сільської ради Олександірйського району Кіровоградської області" за адресою </w:t>
      </w:r>
      <w:r w:rsidRPr="004861F1">
        <w:rPr>
          <w:rFonts w:ascii="Times New Roman" w:hAnsi="Times New Roman"/>
          <w:bCs/>
          <w:sz w:val="28"/>
          <w:szCs w:val="28"/>
          <w:lang w:val="ru-RU" w:eastAsia="ru-RU"/>
        </w:rPr>
        <w:t>Кіровоградська обл., Олександрійський р-н., с. Глинськ, вул. Шкільна, буд. 2.</w:t>
      </w:r>
    </w:p>
    <w:p w:rsidR="00085381" w:rsidRPr="004861F1" w:rsidRDefault="00085381" w:rsidP="00085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lang w:eastAsia="ru-RU"/>
        </w:rPr>
      </w:pPr>
    </w:p>
    <w:p w:rsidR="00BE6837" w:rsidRPr="004861F1" w:rsidRDefault="00F047E8" w:rsidP="009E490A">
      <w:pPr>
        <w:spacing w:after="0" w:line="240" w:lineRule="auto"/>
        <w:ind w:firstLine="567"/>
        <w:rPr>
          <w:rStyle w:val="FontStyle22"/>
          <w:rFonts w:eastAsiaTheme="minorHAnsi"/>
          <w:b/>
          <w:sz w:val="28"/>
          <w:szCs w:val="28"/>
          <w:u w:val="single"/>
        </w:rPr>
      </w:pPr>
      <w:r w:rsidRPr="004861F1">
        <w:rPr>
          <w:rStyle w:val="FontStyle22"/>
          <w:rFonts w:eastAsiaTheme="minorHAnsi"/>
          <w:b/>
          <w:sz w:val="28"/>
          <w:szCs w:val="28"/>
          <w:u w:val="single"/>
        </w:rPr>
        <w:t>4.</w:t>
      </w:r>
      <w:r w:rsidR="002924AA" w:rsidRPr="004861F1">
        <w:rPr>
          <w:rStyle w:val="FontStyle22"/>
          <w:rFonts w:eastAsiaTheme="minorHAnsi"/>
          <w:b/>
          <w:sz w:val="28"/>
          <w:szCs w:val="28"/>
          <w:u w:val="single"/>
        </w:rPr>
        <w:t xml:space="preserve">Створення сприятливих умов для надходження інвестицій. </w:t>
      </w:r>
      <w:r w:rsidR="00BE6837" w:rsidRPr="004861F1">
        <w:rPr>
          <w:rStyle w:val="FontStyle22"/>
          <w:rFonts w:eastAsiaTheme="minorHAnsi"/>
          <w:b/>
          <w:sz w:val="28"/>
          <w:szCs w:val="28"/>
          <w:u w:val="single"/>
        </w:rPr>
        <w:t xml:space="preserve">   </w:t>
      </w:r>
    </w:p>
    <w:p w:rsidR="006B0131" w:rsidRPr="004861F1" w:rsidRDefault="006B0131" w:rsidP="009E490A">
      <w:pPr>
        <w:widowControl w:val="0"/>
        <w:suppressAutoHyphens/>
        <w:autoSpaceDE w:val="0"/>
        <w:spacing w:after="0" w:line="240" w:lineRule="auto"/>
        <w:ind w:firstLine="567"/>
        <w:jc w:val="both"/>
        <w:textAlignment w:val="baseline"/>
        <w:rPr>
          <w:rFonts w:ascii="Times New Roman" w:eastAsia="Times New Roman" w:hAnsi="Times New Roman" w:cs="Times New Roman"/>
          <w:b/>
          <w:kern w:val="1"/>
          <w:sz w:val="28"/>
          <w:szCs w:val="28"/>
          <w:lang w:eastAsia="hi-IN" w:bidi="hi-IN"/>
        </w:rPr>
      </w:pPr>
      <w:r w:rsidRPr="004861F1">
        <w:rPr>
          <w:rFonts w:ascii="Times New Roman" w:eastAsia="Times New Roman" w:hAnsi="Times New Roman" w:cs="Times New Roman"/>
          <w:b/>
          <w:kern w:val="1"/>
          <w:sz w:val="28"/>
          <w:szCs w:val="28"/>
          <w:lang w:eastAsia="hi-IN" w:bidi="hi-IN"/>
        </w:rPr>
        <w:t xml:space="preserve">I. Аналіз тенденцій розвитку </w:t>
      </w:r>
      <w:r w:rsidR="004A46D4" w:rsidRPr="004861F1">
        <w:rPr>
          <w:rFonts w:ascii="Times New Roman" w:eastAsia="Times New Roman" w:hAnsi="Times New Roman" w:cs="Times New Roman"/>
          <w:b/>
          <w:kern w:val="1"/>
          <w:sz w:val="28"/>
          <w:szCs w:val="28"/>
          <w:lang w:eastAsia="hi-IN" w:bidi="hi-IN"/>
        </w:rPr>
        <w:t>відповідної галуз</w:t>
      </w:r>
      <w:r w:rsidR="00042CE4" w:rsidRPr="004861F1">
        <w:rPr>
          <w:rFonts w:ascii="Times New Roman" w:eastAsia="Times New Roman" w:hAnsi="Times New Roman" w:cs="Times New Roman"/>
          <w:b/>
          <w:kern w:val="1"/>
          <w:sz w:val="28"/>
          <w:szCs w:val="28"/>
          <w:lang w:eastAsia="hi-IN" w:bidi="hi-IN"/>
        </w:rPr>
        <w:t xml:space="preserve"> у</w:t>
      </w:r>
      <w:r w:rsidRPr="004861F1">
        <w:rPr>
          <w:rFonts w:ascii="Times New Roman" w:eastAsia="Times New Roman" w:hAnsi="Times New Roman" w:cs="Times New Roman"/>
          <w:b/>
          <w:kern w:val="1"/>
          <w:sz w:val="28"/>
          <w:szCs w:val="28"/>
          <w:lang w:eastAsia="hi-IN" w:bidi="hi-IN"/>
        </w:rPr>
        <w:t xml:space="preserve"> 202</w:t>
      </w:r>
      <w:r w:rsidR="00042CE4" w:rsidRPr="004861F1">
        <w:rPr>
          <w:rFonts w:ascii="Times New Roman" w:eastAsia="Times New Roman" w:hAnsi="Times New Roman" w:cs="Times New Roman"/>
          <w:b/>
          <w:kern w:val="1"/>
          <w:sz w:val="28"/>
          <w:szCs w:val="28"/>
          <w:lang w:eastAsia="hi-IN" w:bidi="hi-IN"/>
        </w:rPr>
        <w:t>5 році.</w:t>
      </w:r>
    </w:p>
    <w:p w:rsidR="006B0131" w:rsidRPr="004861F1" w:rsidRDefault="006B0131" w:rsidP="009E490A">
      <w:pPr>
        <w:spacing w:after="0" w:line="240" w:lineRule="auto"/>
        <w:ind w:firstLine="567"/>
        <w:jc w:val="both"/>
        <w:rPr>
          <w:rFonts w:ascii="Times New Roman" w:eastAsiaTheme="minorEastAsia" w:hAnsi="Times New Roman" w:cs="Times New Roman"/>
          <w:sz w:val="28"/>
          <w:szCs w:val="28"/>
          <w:lang w:eastAsia="uk-UA"/>
        </w:rPr>
      </w:pPr>
      <w:r w:rsidRPr="004861F1">
        <w:rPr>
          <w:rFonts w:ascii="Times New Roman" w:eastAsiaTheme="minorEastAsia" w:hAnsi="Times New Roman" w:cs="Times New Roman"/>
          <w:sz w:val="28"/>
          <w:szCs w:val="28"/>
          <w:lang w:eastAsia="uk-UA"/>
        </w:rPr>
        <w:t>Розвиток соціально-економічної сфери України прямо пропорційно залежить від формування сприятливого інвестиційного клімату, адже економіка і добробут держави, розвиток її виробничих сил та бізнесу ґрунтується на ефективних інвестиціях.</w:t>
      </w:r>
      <w:r w:rsidR="00230364" w:rsidRPr="004861F1">
        <w:rPr>
          <w:rFonts w:ascii="Times New Roman" w:eastAsiaTheme="minorEastAsia" w:hAnsi="Times New Roman" w:cs="Times New Roman"/>
          <w:sz w:val="28"/>
          <w:szCs w:val="28"/>
          <w:lang w:eastAsia="uk-UA"/>
        </w:rPr>
        <w:t xml:space="preserve"> </w:t>
      </w:r>
      <w:r w:rsidRPr="004861F1">
        <w:rPr>
          <w:rFonts w:ascii="Times New Roman" w:eastAsiaTheme="minorEastAsia" w:hAnsi="Times New Roman" w:cs="Times New Roman"/>
          <w:sz w:val="28"/>
          <w:szCs w:val="28"/>
          <w:lang w:eastAsia="uk-UA"/>
        </w:rPr>
        <w:t xml:space="preserve">В Олександрійському районі одним із ключових завдань на сьогодні є підвищення інвестиційної привабливості, створення сприятливих умов для реалізації заходів з покращення міжнародного інвестиційного іміджу. Розвиток економіки можливий лише за умов ефективного використання інвестиційного потенціалу та ресурсів регіону. Створення умов для активізації інвестиційної діяльності шляхом концентрації ресурсів держави на пріоритетних напрямах розвитку економіки, з метою запровадження новітніх та енергозберігаючих технологій, створення нових робочих місць та розвитку в цілому всього району. </w:t>
      </w:r>
    </w:p>
    <w:p w:rsidR="006B0131" w:rsidRPr="004861F1" w:rsidRDefault="006B0131" w:rsidP="006B0131">
      <w:pPr>
        <w:spacing w:after="0" w:line="240" w:lineRule="auto"/>
        <w:ind w:right="-143" w:firstLine="567"/>
        <w:jc w:val="both"/>
        <w:rPr>
          <w:rFonts w:ascii="Times New Roman" w:eastAsiaTheme="minorEastAsia" w:hAnsi="Times New Roman" w:cs="Times New Roman"/>
          <w:sz w:val="28"/>
          <w:szCs w:val="28"/>
          <w:lang w:eastAsia="uk-UA"/>
        </w:rPr>
      </w:pPr>
      <w:r w:rsidRPr="004861F1">
        <w:rPr>
          <w:rFonts w:ascii="Times New Roman" w:eastAsiaTheme="minorEastAsia" w:hAnsi="Times New Roman" w:cs="Times New Roman"/>
          <w:sz w:val="28"/>
          <w:szCs w:val="28"/>
          <w:lang w:eastAsia="uk-UA"/>
        </w:rPr>
        <w:t>Збільшення інвестиційних над</w:t>
      </w:r>
      <w:r w:rsidR="00AE01CC" w:rsidRPr="004861F1">
        <w:rPr>
          <w:rFonts w:ascii="Times New Roman" w:eastAsiaTheme="minorEastAsia" w:hAnsi="Times New Roman" w:cs="Times New Roman"/>
          <w:sz w:val="28"/>
          <w:szCs w:val="28"/>
          <w:lang w:eastAsia="uk-UA"/>
        </w:rPr>
        <w:t xml:space="preserve">ходжень у розвиток району у 2025 </w:t>
      </w:r>
      <w:r w:rsidRPr="004861F1">
        <w:rPr>
          <w:rFonts w:ascii="Times New Roman" w:eastAsiaTheme="minorEastAsia" w:hAnsi="Times New Roman" w:cs="Times New Roman"/>
          <w:sz w:val="28"/>
          <w:szCs w:val="28"/>
          <w:lang w:eastAsia="uk-UA"/>
        </w:rPr>
        <w:t>році буде забезпечуватися шляхом реалізації заходів, що передбачають:</w:t>
      </w:r>
    </w:p>
    <w:p w:rsidR="006B0131" w:rsidRPr="004861F1" w:rsidRDefault="006B0131" w:rsidP="009E490A">
      <w:pPr>
        <w:spacing w:after="0" w:line="240" w:lineRule="auto"/>
        <w:ind w:right="-143" w:firstLine="567"/>
        <w:jc w:val="both"/>
        <w:rPr>
          <w:rFonts w:ascii="Times New Roman" w:eastAsiaTheme="minorEastAsia" w:hAnsi="Times New Roman" w:cs="Times New Roman"/>
          <w:sz w:val="28"/>
          <w:szCs w:val="28"/>
          <w:lang w:eastAsia="uk-UA"/>
        </w:rPr>
      </w:pPr>
      <w:r w:rsidRPr="004861F1">
        <w:rPr>
          <w:rFonts w:ascii="Times New Roman" w:eastAsiaTheme="minorEastAsia" w:hAnsi="Times New Roman" w:cs="Times New Roman"/>
          <w:bCs/>
          <w:sz w:val="28"/>
          <w:szCs w:val="28"/>
          <w:lang w:eastAsia="uk-UA"/>
        </w:rPr>
        <w:t xml:space="preserve">проведення відбору інвестиційних проектів, поданих структурними підрозділами райдержадміністрації та виконкомами сільських та селищних рад, для фінансування за рахунок бюджетних коштів, з метою формування </w:t>
      </w:r>
      <w:r w:rsidRPr="004861F1">
        <w:rPr>
          <w:rFonts w:ascii="Times New Roman" w:eastAsiaTheme="minorEastAsia" w:hAnsi="Times New Roman" w:cs="Times New Roman"/>
          <w:sz w:val="28"/>
          <w:szCs w:val="28"/>
          <w:lang w:eastAsia="uk-UA"/>
        </w:rPr>
        <w:t>переліку об’єктів, що пропонуються до фінансування;</w:t>
      </w:r>
    </w:p>
    <w:p w:rsidR="006B0131" w:rsidRPr="004861F1" w:rsidRDefault="006B0131" w:rsidP="009E490A">
      <w:pPr>
        <w:spacing w:after="0" w:line="240" w:lineRule="auto"/>
        <w:ind w:right="-143" w:firstLine="567"/>
        <w:jc w:val="both"/>
        <w:rPr>
          <w:rFonts w:ascii="Times New Roman" w:eastAsiaTheme="minorEastAsia" w:hAnsi="Times New Roman" w:cs="Times New Roman"/>
          <w:bCs/>
          <w:sz w:val="28"/>
          <w:szCs w:val="28"/>
          <w:lang w:eastAsia="uk-UA"/>
        </w:rPr>
      </w:pPr>
      <w:r w:rsidRPr="004861F1">
        <w:rPr>
          <w:rFonts w:ascii="Times New Roman" w:eastAsiaTheme="minorEastAsia" w:hAnsi="Times New Roman" w:cs="Times New Roman"/>
          <w:bCs/>
          <w:sz w:val="28"/>
          <w:szCs w:val="28"/>
          <w:lang w:eastAsia="uk-UA"/>
        </w:rPr>
        <w:t>сприяння акумулюванню коштів бюджетів усіх рівнів та їх спрямування на завершення будівництва соціально важливих об’єктів  що мають високу будівельну готовність;</w:t>
      </w:r>
    </w:p>
    <w:p w:rsidR="006B0131" w:rsidRPr="004861F1" w:rsidRDefault="006B0131" w:rsidP="009E490A">
      <w:pPr>
        <w:spacing w:after="0" w:line="240" w:lineRule="auto"/>
        <w:ind w:right="-143" w:firstLine="567"/>
        <w:jc w:val="both"/>
        <w:rPr>
          <w:rFonts w:ascii="Times New Roman" w:eastAsiaTheme="minorEastAsia" w:hAnsi="Times New Roman" w:cs="Times New Roman"/>
          <w:sz w:val="28"/>
          <w:szCs w:val="28"/>
          <w:lang w:eastAsia="uk-UA"/>
        </w:rPr>
      </w:pPr>
      <w:r w:rsidRPr="004861F1">
        <w:rPr>
          <w:rFonts w:ascii="Times New Roman" w:eastAsiaTheme="minorEastAsia" w:hAnsi="Times New Roman" w:cs="Times New Roman"/>
          <w:sz w:val="28"/>
          <w:szCs w:val="28"/>
          <w:lang w:eastAsia="uk-UA"/>
        </w:rPr>
        <w:t>створення сприятливого інвестиційного клімату шляхом надання суб’єктам інвестиційної діяльності послуг, пов’язаних з підготовкою та впровадженням інвестиційних проектів за принципом “єдиного вікна”;</w:t>
      </w:r>
    </w:p>
    <w:p w:rsidR="006B0131" w:rsidRPr="004861F1" w:rsidRDefault="006B0131" w:rsidP="009E490A">
      <w:pPr>
        <w:spacing w:after="0" w:line="240" w:lineRule="auto"/>
        <w:ind w:left="40" w:right="120" w:firstLine="52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поглиблення діючих та налагодження нових зв’язків з потенційними інвесторами економіки;</w:t>
      </w:r>
    </w:p>
    <w:p w:rsidR="006B0131" w:rsidRPr="004861F1" w:rsidRDefault="006B0131" w:rsidP="009E490A">
      <w:pPr>
        <w:spacing w:after="0" w:line="240" w:lineRule="auto"/>
        <w:ind w:left="40" w:right="120" w:firstLine="52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фінансова підтримка малого бізнесу, підприємницьких ініціатив учасників антитерористичної операції через мікрокредитування;</w:t>
      </w:r>
    </w:p>
    <w:p w:rsidR="006B0131" w:rsidRPr="004861F1" w:rsidRDefault="006B0131" w:rsidP="006B0131">
      <w:pPr>
        <w:spacing w:after="0" w:line="240" w:lineRule="auto"/>
        <w:ind w:right="-143" w:firstLine="567"/>
        <w:jc w:val="both"/>
        <w:rPr>
          <w:rFonts w:ascii="Times New Roman" w:eastAsiaTheme="minorEastAsia" w:hAnsi="Times New Roman" w:cs="Times New Roman"/>
          <w:sz w:val="28"/>
          <w:szCs w:val="28"/>
          <w:lang w:eastAsia="uk-UA"/>
        </w:rPr>
      </w:pPr>
      <w:r w:rsidRPr="004861F1">
        <w:rPr>
          <w:rFonts w:ascii="Times New Roman" w:eastAsia="Times New Roman" w:hAnsi="Times New Roman" w:cs="Times New Roman"/>
          <w:sz w:val="28"/>
          <w:szCs w:val="28"/>
          <w:lang w:eastAsia="ru-RU"/>
        </w:rPr>
        <w:lastRenderedPageBreak/>
        <w:t>збільшення обсягів виробництва та розвиток галузей переробної промисловості за рахунок проведення модернізації, технічного переоснащення, перепрофілювання діючих та відкриття нових підприємств.</w:t>
      </w:r>
    </w:p>
    <w:p w:rsidR="006B0131" w:rsidRPr="004861F1" w:rsidRDefault="006B0131" w:rsidP="006B0131">
      <w:pPr>
        <w:spacing w:after="0" w:line="240" w:lineRule="auto"/>
        <w:ind w:right="-143" w:firstLine="567"/>
        <w:jc w:val="both"/>
        <w:rPr>
          <w:rFonts w:ascii="Times New Roman" w:eastAsiaTheme="minorEastAsia" w:hAnsi="Times New Roman" w:cs="Times New Roman"/>
          <w:sz w:val="28"/>
          <w:szCs w:val="28"/>
          <w:lang w:eastAsia="uk-UA"/>
        </w:rPr>
      </w:pPr>
      <w:r w:rsidRPr="004861F1">
        <w:rPr>
          <w:rFonts w:ascii="Times New Roman" w:eastAsiaTheme="minorEastAsia" w:hAnsi="Times New Roman" w:cs="Times New Roman"/>
          <w:sz w:val="28"/>
          <w:szCs w:val="28"/>
          <w:lang w:eastAsia="uk-UA"/>
        </w:rPr>
        <w:t xml:space="preserve">Підприємства району та представники органів влади </w:t>
      </w:r>
      <w:r w:rsidR="00CC0D82" w:rsidRPr="004861F1">
        <w:rPr>
          <w:rFonts w:ascii="Times New Roman" w:eastAsiaTheme="minorEastAsia" w:hAnsi="Times New Roman" w:cs="Times New Roman"/>
          <w:sz w:val="28"/>
          <w:szCs w:val="28"/>
          <w:lang w:eastAsia="uk-UA"/>
        </w:rPr>
        <w:t xml:space="preserve">і місцевого самоврядування </w:t>
      </w:r>
      <w:r w:rsidRPr="004861F1">
        <w:rPr>
          <w:rFonts w:ascii="Times New Roman" w:eastAsiaTheme="minorEastAsia" w:hAnsi="Times New Roman" w:cs="Times New Roman"/>
          <w:sz w:val="28"/>
          <w:szCs w:val="28"/>
          <w:lang w:eastAsia="uk-UA"/>
        </w:rPr>
        <w:t>є постійними учасниками виставок, форумів, дискусій, навчань, де мають змогу і презентувати свою продукцію, і перейняти досвід. З метою вільного доступу до інформації, на офіційному веб-сайті Олександрійської рай</w:t>
      </w:r>
      <w:r w:rsidR="00F4218A" w:rsidRPr="004861F1">
        <w:rPr>
          <w:rFonts w:ascii="Times New Roman" w:eastAsiaTheme="minorEastAsia" w:hAnsi="Times New Roman" w:cs="Times New Roman"/>
          <w:sz w:val="28"/>
          <w:szCs w:val="28"/>
          <w:lang w:eastAsia="uk-UA"/>
        </w:rPr>
        <w:t>військ</w:t>
      </w:r>
      <w:r w:rsidRPr="004861F1">
        <w:rPr>
          <w:rFonts w:ascii="Times New Roman" w:eastAsiaTheme="minorEastAsia" w:hAnsi="Times New Roman" w:cs="Times New Roman"/>
          <w:sz w:val="28"/>
          <w:szCs w:val="28"/>
          <w:lang w:eastAsia="uk-UA"/>
        </w:rPr>
        <w:t>адміністрації створено банер «Інвестиційна діяльність», який наповнено базою інвестиційних можливостей району.</w:t>
      </w:r>
      <w:r w:rsidR="00E36B7C" w:rsidRPr="004861F1">
        <w:rPr>
          <w:rFonts w:ascii="Times New Roman" w:eastAsiaTheme="minorEastAsia" w:hAnsi="Times New Roman" w:cs="Times New Roman"/>
          <w:sz w:val="28"/>
          <w:szCs w:val="28"/>
          <w:lang w:eastAsia="uk-UA"/>
        </w:rPr>
        <w:t xml:space="preserve"> </w:t>
      </w:r>
      <w:r w:rsidR="00F4218A" w:rsidRPr="004861F1">
        <w:rPr>
          <w:rFonts w:ascii="Times New Roman" w:eastAsiaTheme="minorEastAsia" w:hAnsi="Times New Roman" w:cs="Times New Roman"/>
          <w:sz w:val="28"/>
          <w:szCs w:val="28"/>
          <w:lang w:eastAsia="uk-UA"/>
        </w:rPr>
        <w:t>Також розмішено дайджест актуальних грантових програм та перелік сайтів для пошуку міжнародних проєктів.</w:t>
      </w:r>
    </w:p>
    <w:p w:rsidR="006B0131" w:rsidRPr="004861F1" w:rsidRDefault="006B0131" w:rsidP="006B0131">
      <w:pPr>
        <w:spacing w:after="0" w:line="240" w:lineRule="auto"/>
        <w:ind w:right="-143" w:firstLine="567"/>
        <w:jc w:val="both"/>
        <w:rPr>
          <w:rFonts w:ascii="Times New Roman" w:eastAsiaTheme="minorEastAsia" w:hAnsi="Times New Roman" w:cs="Times New Roman"/>
          <w:sz w:val="28"/>
          <w:szCs w:val="28"/>
          <w:lang w:eastAsia="uk-UA"/>
        </w:rPr>
      </w:pPr>
      <w:r w:rsidRPr="004861F1">
        <w:rPr>
          <w:rFonts w:ascii="Times New Roman" w:eastAsiaTheme="minorEastAsia" w:hAnsi="Times New Roman" w:cs="Times New Roman"/>
          <w:sz w:val="28"/>
          <w:szCs w:val="28"/>
          <w:lang w:eastAsia="uk-UA"/>
        </w:rPr>
        <w:t xml:space="preserve">Районною державною адміністрацією </w:t>
      </w:r>
      <w:r w:rsidR="00230364" w:rsidRPr="004861F1">
        <w:rPr>
          <w:rFonts w:ascii="Times New Roman" w:eastAsiaTheme="minorEastAsia" w:hAnsi="Times New Roman" w:cs="Times New Roman"/>
          <w:sz w:val="28"/>
          <w:szCs w:val="28"/>
          <w:lang w:eastAsia="uk-UA"/>
        </w:rPr>
        <w:t>актуалізується</w:t>
      </w:r>
      <w:r w:rsidRPr="004861F1">
        <w:rPr>
          <w:rFonts w:ascii="Times New Roman" w:eastAsiaTheme="minorEastAsia" w:hAnsi="Times New Roman" w:cs="Times New Roman"/>
          <w:sz w:val="28"/>
          <w:szCs w:val="28"/>
          <w:lang w:eastAsia="uk-UA"/>
        </w:rPr>
        <w:t xml:space="preserve"> перелік вільних земельних ділянок типу Greenfiеld, що можуть бути запропоновані для реалізації інвестиційних проектів. </w:t>
      </w:r>
    </w:p>
    <w:p w:rsidR="006B0131" w:rsidRPr="004861F1" w:rsidRDefault="006B0131" w:rsidP="006B0131">
      <w:pPr>
        <w:spacing w:after="0" w:line="240" w:lineRule="auto"/>
        <w:ind w:right="-143" w:firstLine="567"/>
        <w:jc w:val="both"/>
        <w:rPr>
          <w:rFonts w:ascii="Times New Roman" w:eastAsiaTheme="minorEastAsia" w:hAnsi="Times New Roman" w:cs="Times New Roman"/>
          <w:sz w:val="28"/>
          <w:szCs w:val="28"/>
          <w:lang w:eastAsia="uk-UA"/>
        </w:rPr>
      </w:pPr>
      <w:r w:rsidRPr="004861F1">
        <w:rPr>
          <w:rFonts w:ascii="Times New Roman" w:eastAsiaTheme="minorEastAsia" w:hAnsi="Times New Roman" w:cs="Times New Roman"/>
          <w:sz w:val="28"/>
          <w:szCs w:val="28"/>
          <w:lang w:eastAsia="uk-UA"/>
        </w:rPr>
        <w:t>Одним із показників інвестиційної привабливості є обсяг вкладених капітальних інвестицій, що спрямовуються на відтворення основних засобів, розширення, реконструкцію і модернізацію підприємств і споруд, здійснення технічного прогресу у всіх галузях господарства. Основним джерелом фінансування капітальних інвестицій були власні кошти підприємств та організацій.</w:t>
      </w:r>
      <w:r w:rsidR="00427293" w:rsidRPr="004861F1">
        <w:rPr>
          <w:rFonts w:ascii="Times New Roman" w:eastAsiaTheme="minorEastAsia" w:hAnsi="Times New Roman" w:cs="Times New Roman"/>
          <w:sz w:val="28"/>
          <w:szCs w:val="28"/>
          <w:lang w:eastAsia="uk-UA"/>
        </w:rPr>
        <w:t xml:space="preserve"> </w:t>
      </w:r>
      <w:r w:rsidRPr="004861F1">
        <w:rPr>
          <w:rFonts w:ascii="Times New Roman" w:eastAsiaTheme="minorEastAsia" w:hAnsi="Times New Roman" w:cs="Times New Roman"/>
          <w:sz w:val="28"/>
          <w:szCs w:val="28"/>
          <w:lang w:eastAsia="uk-UA"/>
        </w:rPr>
        <w:t>Основна сума інвестицій в основний капітал витрачається підприємствами на придбання машин, обладнання та сільськогосподарської техніки. Найбільшу питому вагу у загальній сумі залучених капітальних інвестицій по району займають сільськогосподарські підприємства.</w:t>
      </w:r>
    </w:p>
    <w:p w:rsidR="006B0131" w:rsidRPr="004861F1" w:rsidRDefault="006B0131" w:rsidP="00A9231C">
      <w:pPr>
        <w:widowControl w:val="0"/>
        <w:suppressAutoHyphens/>
        <w:autoSpaceDE w:val="0"/>
        <w:spacing w:after="0" w:line="240" w:lineRule="auto"/>
        <w:ind w:firstLine="567"/>
        <w:jc w:val="both"/>
        <w:textAlignment w:val="baseline"/>
        <w:rPr>
          <w:rFonts w:ascii="Times New Roman" w:eastAsia="Times New Roman" w:hAnsi="Times New Roman" w:cs="Times New Roman"/>
          <w:b/>
          <w:kern w:val="1"/>
          <w:sz w:val="28"/>
          <w:szCs w:val="28"/>
          <w:lang w:eastAsia="hi-IN" w:bidi="hi-IN"/>
        </w:rPr>
      </w:pPr>
      <w:r w:rsidRPr="004861F1">
        <w:rPr>
          <w:rFonts w:ascii="Times New Roman" w:eastAsia="Times New Roman" w:hAnsi="Times New Roman" w:cs="Times New Roman"/>
          <w:b/>
          <w:kern w:val="1"/>
          <w:sz w:val="28"/>
          <w:szCs w:val="28"/>
          <w:lang w:eastAsia="hi-IN" w:bidi="hi-IN"/>
        </w:rPr>
        <w:t>ІІ. Основні проблем</w:t>
      </w:r>
      <w:r w:rsidR="00A9231C" w:rsidRPr="004861F1">
        <w:rPr>
          <w:rFonts w:ascii="Times New Roman" w:eastAsia="Times New Roman" w:hAnsi="Times New Roman" w:cs="Times New Roman"/>
          <w:b/>
          <w:kern w:val="1"/>
          <w:sz w:val="28"/>
          <w:szCs w:val="28"/>
          <w:lang w:eastAsia="hi-IN" w:bidi="hi-IN"/>
        </w:rPr>
        <w:t>ні питання</w:t>
      </w:r>
      <w:r w:rsidR="005A27EE" w:rsidRPr="004861F1">
        <w:rPr>
          <w:rFonts w:ascii="Times New Roman" w:eastAsia="Times New Roman" w:hAnsi="Times New Roman" w:cs="Times New Roman"/>
          <w:b/>
          <w:kern w:val="1"/>
          <w:sz w:val="28"/>
          <w:szCs w:val="28"/>
          <w:lang w:eastAsia="hi-IN" w:bidi="hi-IN"/>
        </w:rPr>
        <w:t xml:space="preserve"> розвитку галузі:</w:t>
      </w:r>
    </w:p>
    <w:p w:rsidR="006B0131" w:rsidRPr="004861F1" w:rsidRDefault="006B0131" w:rsidP="006B0131">
      <w:pPr>
        <w:spacing w:after="0" w:line="240" w:lineRule="auto"/>
        <w:ind w:right="-143" w:firstLine="567"/>
        <w:jc w:val="both"/>
        <w:rPr>
          <w:rFonts w:ascii="Times New Roman" w:eastAsiaTheme="minorEastAsia" w:hAnsi="Times New Roman" w:cs="Times New Roman"/>
          <w:bCs/>
          <w:sz w:val="28"/>
          <w:szCs w:val="28"/>
          <w:lang w:eastAsia="uk-UA"/>
        </w:rPr>
      </w:pPr>
      <w:r w:rsidRPr="004861F1">
        <w:rPr>
          <w:rFonts w:ascii="Times New Roman" w:eastAsiaTheme="minorEastAsia" w:hAnsi="Times New Roman" w:cs="Times New Roman"/>
          <w:bCs/>
          <w:sz w:val="28"/>
          <w:szCs w:val="28"/>
          <w:lang w:eastAsia="uk-UA"/>
        </w:rPr>
        <w:t xml:space="preserve">активізація участі суб’єктів господарювання регіону у виставково-ярмаркових заходах, форумах та інших формах ділового співробітництва з метою популяризації експортного потенціалу району; </w:t>
      </w:r>
    </w:p>
    <w:p w:rsidR="006B0131" w:rsidRPr="004861F1" w:rsidRDefault="006B0131" w:rsidP="006B0131">
      <w:pPr>
        <w:spacing w:after="0" w:line="240" w:lineRule="auto"/>
        <w:ind w:right="-143" w:firstLine="567"/>
        <w:jc w:val="both"/>
        <w:rPr>
          <w:rFonts w:ascii="Times New Roman" w:eastAsiaTheme="minorEastAsia" w:hAnsi="Times New Roman" w:cs="Times New Roman"/>
          <w:bCs/>
          <w:sz w:val="28"/>
          <w:szCs w:val="28"/>
          <w:lang w:eastAsia="uk-UA"/>
        </w:rPr>
      </w:pPr>
      <w:r w:rsidRPr="004861F1">
        <w:rPr>
          <w:rFonts w:ascii="Times New Roman" w:eastAsiaTheme="minorEastAsia" w:hAnsi="Times New Roman" w:cs="Times New Roman"/>
          <w:bCs/>
          <w:sz w:val="28"/>
          <w:szCs w:val="28"/>
          <w:lang w:eastAsia="uk-UA"/>
        </w:rPr>
        <w:t>участь підприємств району у проведенні тематичних роз’яснювальних заходів (круглих столів, навчань тощо), присвячених збереженню (зміцненню) позицій вітчизняних виробників на традиційних ринках та освоєння нових ринків збуту;</w:t>
      </w:r>
    </w:p>
    <w:p w:rsidR="006B0131" w:rsidRPr="004861F1" w:rsidRDefault="006B0131" w:rsidP="006B0131">
      <w:pPr>
        <w:spacing w:after="0" w:line="240" w:lineRule="auto"/>
        <w:ind w:right="-143" w:firstLine="567"/>
        <w:jc w:val="both"/>
        <w:rPr>
          <w:rFonts w:ascii="Times New Roman" w:eastAsiaTheme="minorEastAsia" w:hAnsi="Times New Roman" w:cs="Times New Roman"/>
          <w:bCs/>
          <w:sz w:val="28"/>
          <w:szCs w:val="28"/>
          <w:lang w:eastAsia="uk-UA"/>
        </w:rPr>
      </w:pPr>
      <w:r w:rsidRPr="004861F1">
        <w:rPr>
          <w:rFonts w:ascii="Times New Roman" w:eastAsiaTheme="minorEastAsia" w:hAnsi="Times New Roman" w:cs="Times New Roman"/>
          <w:bCs/>
          <w:sz w:val="28"/>
          <w:szCs w:val="28"/>
          <w:lang w:eastAsia="uk-UA"/>
        </w:rPr>
        <w:t xml:space="preserve">участь у проведенні заходів, спрямованих на поглиблення міжнародного та міжрегіонального співробітництва; </w:t>
      </w:r>
    </w:p>
    <w:p w:rsidR="006B0131" w:rsidRPr="004861F1" w:rsidRDefault="006B0131" w:rsidP="006B0131">
      <w:pPr>
        <w:spacing w:after="0" w:line="240" w:lineRule="auto"/>
        <w:ind w:right="-143" w:firstLine="567"/>
        <w:jc w:val="both"/>
        <w:rPr>
          <w:rFonts w:ascii="Times New Roman" w:eastAsiaTheme="minorEastAsia" w:hAnsi="Times New Roman" w:cs="Times New Roman"/>
          <w:bCs/>
          <w:sz w:val="28"/>
          <w:szCs w:val="28"/>
          <w:lang w:eastAsia="uk-UA"/>
        </w:rPr>
      </w:pPr>
      <w:r w:rsidRPr="004861F1">
        <w:rPr>
          <w:rFonts w:ascii="Times New Roman" w:eastAsiaTheme="minorEastAsia" w:hAnsi="Times New Roman" w:cs="Times New Roman"/>
          <w:bCs/>
          <w:sz w:val="28"/>
          <w:szCs w:val="28"/>
          <w:lang w:eastAsia="uk-UA"/>
        </w:rPr>
        <w:t>продовження практики супроводження інвестиційних проектів, проведення ділових зустрічей з інвесторами щодо виявлення їхніх проблем та пошуку адекватних шляхів вирішення;</w:t>
      </w:r>
    </w:p>
    <w:p w:rsidR="006B0131" w:rsidRPr="004861F1" w:rsidRDefault="006B0131" w:rsidP="006B0131">
      <w:pPr>
        <w:spacing w:after="0" w:line="240" w:lineRule="auto"/>
        <w:ind w:right="-143" w:firstLine="567"/>
        <w:jc w:val="both"/>
        <w:rPr>
          <w:rFonts w:ascii="Times New Roman" w:eastAsiaTheme="minorEastAsia" w:hAnsi="Times New Roman" w:cs="Times New Roman"/>
          <w:bCs/>
          <w:sz w:val="28"/>
          <w:szCs w:val="28"/>
          <w:lang w:eastAsia="uk-UA"/>
        </w:rPr>
      </w:pPr>
      <w:r w:rsidRPr="004861F1">
        <w:rPr>
          <w:rFonts w:ascii="Times New Roman" w:eastAsiaTheme="minorEastAsia" w:hAnsi="Times New Roman" w:cs="Times New Roman"/>
          <w:bCs/>
          <w:sz w:val="28"/>
          <w:szCs w:val="28"/>
          <w:lang w:eastAsia="uk-UA"/>
        </w:rPr>
        <w:t>проведення активної інформаційної політики щодо інвестиційного потенціалу району;</w:t>
      </w:r>
    </w:p>
    <w:p w:rsidR="006B0131" w:rsidRPr="004861F1" w:rsidRDefault="006B0131" w:rsidP="006B0131">
      <w:pPr>
        <w:spacing w:after="0" w:line="240" w:lineRule="auto"/>
        <w:ind w:right="-143" w:firstLine="567"/>
        <w:jc w:val="both"/>
        <w:rPr>
          <w:rFonts w:ascii="Times New Roman" w:eastAsiaTheme="minorEastAsia" w:hAnsi="Times New Roman" w:cs="Times New Roman"/>
          <w:bCs/>
          <w:sz w:val="28"/>
          <w:szCs w:val="28"/>
          <w:lang w:eastAsia="uk-UA"/>
        </w:rPr>
      </w:pPr>
      <w:r w:rsidRPr="004861F1">
        <w:rPr>
          <w:rFonts w:ascii="Times New Roman" w:eastAsiaTheme="minorEastAsia" w:hAnsi="Times New Roman" w:cs="Times New Roman"/>
          <w:bCs/>
          <w:sz w:val="28"/>
          <w:szCs w:val="28"/>
          <w:lang w:eastAsia="uk-UA"/>
        </w:rPr>
        <w:t>постійне оновлення бази даних інвестиційних пропозицій, вільних земельних ділянок та незадіяних виробничих приміщень, які можуть бути запропоновані інвесторам для реалізації інвестиційних проектів;</w:t>
      </w:r>
    </w:p>
    <w:p w:rsidR="006B0131" w:rsidRPr="004861F1" w:rsidRDefault="006B0131" w:rsidP="006B0131">
      <w:pPr>
        <w:spacing w:after="0" w:line="240" w:lineRule="auto"/>
        <w:ind w:right="-143" w:firstLine="567"/>
        <w:jc w:val="both"/>
        <w:rPr>
          <w:rFonts w:ascii="Times New Roman" w:eastAsiaTheme="minorEastAsia" w:hAnsi="Times New Roman" w:cs="Times New Roman"/>
          <w:bCs/>
          <w:sz w:val="28"/>
          <w:szCs w:val="28"/>
          <w:lang w:eastAsia="uk-UA"/>
        </w:rPr>
      </w:pPr>
      <w:r w:rsidRPr="004861F1">
        <w:rPr>
          <w:rFonts w:ascii="Times New Roman" w:eastAsiaTheme="minorEastAsia" w:hAnsi="Times New Roman" w:cs="Times New Roman"/>
          <w:bCs/>
          <w:sz w:val="28"/>
          <w:szCs w:val="28"/>
          <w:lang w:eastAsia="uk-UA"/>
        </w:rPr>
        <w:t>надання інформаційно-консультативної допомоги інвесторам щодо започаткування бізнесу на території району;</w:t>
      </w:r>
    </w:p>
    <w:p w:rsidR="006B0131" w:rsidRPr="004861F1" w:rsidRDefault="006B0131" w:rsidP="006B0131">
      <w:pPr>
        <w:spacing w:after="0" w:line="240" w:lineRule="auto"/>
        <w:ind w:right="-143" w:firstLine="567"/>
        <w:jc w:val="both"/>
        <w:rPr>
          <w:rFonts w:ascii="Times New Roman" w:eastAsiaTheme="minorEastAsia" w:hAnsi="Times New Roman" w:cs="Times New Roman"/>
          <w:bCs/>
          <w:sz w:val="28"/>
          <w:szCs w:val="28"/>
          <w:lang w:eastAsia="uk-UA"/>
        </w:rPr>
      </w:pPr>
      <w:r w:rsidRPr="004861F1">
        <w:rPr>
          <w:rFonts w:ascii="Times New Roman" w:eastAsiaTheme="minorEastAsia" w:hAnsi="Times New Roman" w:cs="Times New Roman"/>
          <w:bCs/>
          <w:sz w:val="28"/>
          <w:szCs w:val="28"/>
          <w:lang w:eastAsia="uk-UA"/>
        </w:rPr>
        <w:t>сприяння участі суб’єктів господарювання у програмах міжнародної технічної допомоги, міжнародного співробітництва, співпраці з донорськими організаціями щодо залучення коштів для фінансування інвестиційних проектів.</w:t>
      </w:r>
    </w:p>
    <w:p w:rsidR="006B0131" w:rsidRPr="004861F1" w:rsidRDefault="006B0131" w:rsidP="00A9231C">
      <w:pPr>
        <w:widowControl w:val="0"/>
        <w:suppressAutoHyphens/>
        <w:autoSpaceDE w:val="0"/>
        <w:spacing w:after="0" w:line="240" w:lineRule="auto"/>
        <w:ind w:firstLine="567"/>
        <w:jc w:val="both"/>
        <w:textAlignment w:val="baseline"/>
        <w:rPr>
          <w:rFonts w:ascii="Times New Roman" w:eastAsia="Times New Roman" w:hAnsi="Times New Roman" w:cs="Times New Roman"/>
          <w:b/>
          <w:kern w:val="1"/>
          <w:sz w:val="28"/>
          <w:szCs w:val="28"/>
          <w:lang w:eastAsia="hi-IN" w:bidi="hi-IN"/>
        </w:rPr>
      </w:pPr>
      <w:r w:rsidRPr="004861F1">
        <w:rPr>
          <w:rFonts w:ascii="Times New Roman" w:eastAsia="Times New Roman" w:hAnsi="Times New Roman" w:cs="Times New Roman"/>
          <w:b/>
          <w:kern w:val="1"/>
          <w:sz w:val="28"/>
          <w:szCs w:val="28"/>
          <w:lang w:eastAsia="hi-IN" w:bidi="hi-IN"/>
        </w:rPr>
        <w:t>ІІІ. Основні завдання та заходи щодо розвитку галузі</w:t>
      </w:r>
      <w:r w:rsidR="00A9231C" w:rsidRPr="004861F1">
        <w:rPr>
          <w:rFonts w:ascii="Times New Roman" w:eastAsia="Times New Roman" w:hAnsi="Times New Roman" w:cs="Times New Roman"/>
          <w:b/>
          <w:kern w:val="1"/>
          <w:sz w:val="28"/>
          <w:szCs w:val="28"/>
          <w:lang w:eastAsia="hi-IN" w:bidi="hi-IN"/>
        </w:rPr>
        <w:t xml:space="preserve"> на 202</w:t>
      </w:r>
      <w:r w:rsidR="00E3515A" w:rsidRPr="004861F1">
        <w:rPr>
          <w:rFonts w:ascii="Times New Roman" w:eastAsia="Times New Roman" w:hAnsi="Times New Roman" w:cs="Times New Roman"/>
          <w:b/>
          <w:kern w:val="1"/>
          <w:sz w:val="28"/>
          <w:szCs w:val="28"/>
          <w:lang w:eastAsia="hi-IN" w:bidi="hi-IN"/>
        </w:rPr>
        <w:t>6</w:t>
      </w:r>
      <w:r w:rsidR="00A9231C" w:rsidRPr="004861F1">
        <w:rPr>
          <w:rFonts w:ascii="Times New Roman" w:eastAsia="Times New Roman" w:hAnsi="Times New Roman" w:cs="Times New Roman"/>
          <w:b/>
          <w:kern w:val="1"/>
          <w:sz w:val="28"/>
          <w:szCs w:val="28"/>
          <w:lang w:eastAsia="hi-IN" w:bidi="hi-IN"/>
        </w:rPr>
        <w:t xml:space="preserve"> рік</w:t>
      </w:r>
      <w:r w:rsidR="005A27EE" w:rsidRPr="004861F1">
        <w:rPr>
          <w:rFonts w:ascii="Times New Roman" w:eastAsia="Times New Roman" w:hAnsi="Times New Roman" w:cs="Times New Roman"/>
          <w:b/>
          <w:kern w:val="1"/>
          <w:sz w:val="28"/>
          <w:szCs w:val="28"/>
          <w:lang w:eastAsia="hi-IN" w:bidi="hi-IN"/>
        </w:rPr>
        <w:t>:</w:t>
      </w:r>
    </w:p>
    <w:p w:rsidR="006B0131" w:rsidRPr="004861F1" w:rsidRDefault="006B0131" w:rsidP="006B0131">
      <w:pPr>
        <w:widowControl w:val="0"/>
        <w:suppressAutoHyphens/>
        <w:autoSpaceDE w:val="0"/>
        <w:spacing w:after="0" w:line="240" w:lineRule="auto"/>
        <w:ind w:firstLine="567"/>
        <w:jc w:val="both"/>
        <w:textAlignment w:val="baseline"/>
        <w:rPr>
          <w:rFonts w:ascii="Times New Roman" w:eastAsia="Times New Roman" w:hAnsi="Times New Roman" w:cs="Times New Roman"/>
          <w:kern w:val="1"/>
          <w:sz w:val="28"/>
          <w:szCs w:val="28"/>
          <w:lang w:eastAsia="hi-IN" w:bidi="uk-UA"/>
        </w:rPr>
      </w:pPr>
      <w:r w:rsidRPr="004861F1">
        <w:rPr>
          <w:rFonts w:ascii="Times New Roman" w:eastAsia="Times New Roman" w:hAnsi="Times New Roman" w:cs="Times New Roman"/>
          <w:kern w:val="1"/>
          <w:sz w:val="28"/>
          <w:szCs w:val="28"/>
          <w:lang w:eastAsia="hi-IN" w:bidi="uk-UA"/>
        </w:rPr>
        <w:lastRenderedPageBreak/>
        <w:t>формування переліку та популяризація наявних вільних земельних ділянок, поблизу яких в наявності розвинена транспортна інфраструктура пролягають потужні інженерні мережі</w:t>
      </w:r>
      <w:r w:rsidR="00427293" w:rsidRPr="004861F1">
        <w:rPr>
          <w:rFonts w:ascii="Times New Roman" w:eastAsia="Times New Roman" w:hAnsi="Times New Roman" w:cs="Times New Roman"/>
          <w:kern w:val="1"/>
          <w:sz w:val="28"/>
          <w:szCs w:val="28"/>
          <w:lang w:eastAsia="hi-IN" w:bidi="uk-UA"/>
        </w:rPr>
        <w:t>;</w:t>
      </w:r>
    </w:p>
    <w:p w:rsidR="006B0131" w:rsidRPr="004861F1" w:rsidRDefault="006B0131" w:rsidP="006B0131">
      <w:pPr>
        <w:widowControl w:val="0"/>
        <w:suppressAutoHyphens/>
        <w:autoSpaceDE w:val="0"/>
        <w:spacing w:after="0" w:line="240" w:lineRule="auto"/>
        <w:ind w:firstLine="567"/>
        <w:jc w:val="both"/>
        <w:textAlignment w:val="baseline"/>
        <w:rPr>
          <w:rFonts w:ascii="Times New Roman" w:eastAsiaTheme="minorEastAsia" w:hAnsi="Times New Roman" w:cs="Times New Roman"/>
          <w:sz w:val="28"/>
          <w:szCs w:val="28"/>
          <w:lang w:eastAsia="uk-UA"/>
        </w:rPr>
      </w:pPr>
      <w:r w:rsidRPr="004861F1">
        <w:rPr>
          <w:rFonts w:ascii="Times New Roman" w:eastAsia="Times New Roman" w:hAnsi="Times New Roman" w:cs="Times New Roman"/>
          <w:kern w:val="1"/>
          <w:sz w:val="28"/>
          <w:szCs w:val="28"/>
          <w:lang w:eastAsia="hi-IN" w:bidi="uk-UA"/>
        </w:rPr>
        <w:t xml:space="preserve">надання </w:t>
      </w:r>
      <w:r w:rsidRPr="004861F1">
        <w:rPr>
          <w:rFonts w:ascii="Times New Roman" w:eastAsiaTheme="minorEastAsia" w:hAnsi="Times New Roman" w:cs="Times New Roman"/>
          <w:sz w:val="28"/>
          <w:szCs w:val="28"/>
          <w:lang w:eastAsia="uk-UA"/>
        </w:rPr>
        <w:t>послуг, пов’язаних з підготовкою та впровадженням інвестиційних проектів за принципом “єдиного вікна</w:t>
      </w:r>
      <w:r w:rsidR="00427293" w:rsidRPr="004861F1">
        <w:rPr>
          <w:rFonts w:ascii="Times New Roman" w:eastAsiaTheme="minorEastAsia" w:hAnsi="Times New Roman" w:cs="Times New Roman"/>
          <w:sz w:val="28"/>
          <w:szCs w:val="28"/>
          <w:lang w:eastAsia="uk-UA"/>
        </w:rPr>
        <w:t>;</w:t>
      </w:r>
    </w:p>
    <w:p w:rsidR="00427293" w:rsidRPr="004861F1" w:rsidRDefault="0069282E" w:rsidP="00F147C9">
      <w:pPr>
        <w:widowControl w:val="0"/>
        <w:suppressAutoHyphens/>
        <w:autoSpaceDE w:val="0"/>
        <w:spacing w:after="0" w:line="240" w:lineRule="auto"/>
        <w:ind w:firstLine="567"/>
        <w:jc w:val="both"/>
        <w:textAlignment w:val="baseline"/>
        <w:rPr>
          <w:rFonts w:ascii="Times New Roman" w:hAnsi="Times New Roman" w:cs="Times New Roman"/>
          <w:sz w:val="28"/>
          <w:szCs w:val="28"/>
        </w:rPr>
      </w:pPr>
      <w:r w:rsidRPr="004861F1">
        <w:rPr>
          <w:rFonts w:ascii="Times New Roman" w:eastAsia="Times New Roman" w:hAnsi="Times New Roman" w:cs="Times New Roman"/>
          <w:kern w:val="1"/>
          <w:sz w:val="28"/>
          <w:szCs w:val="28"/>
          <w:shd w:val="clear" w:color="auto" w:fill="FFFFFF"/>
          <w:lang w:bidi="uk-UA"/>
        </w:rPr>
        <w:t>фінансування</w:t>
      </w:r>
      <w:r w:rsidR="00F147C9" w:rsidRPr="004861F1">
        <w:rPr>
          <w:rFonts w:ascii="Times New Roman" w:hAnsi="Times New Roman"/>
          <w:sz w:val="28"/>
          <w:szCs w:val="28"/>
        </w:rPr>
        <w:t xml:space="preserve"> інвестиційних та інфраструктурних проєктів, реалізацію яких планується  здійснювати у 2026 році із залученням коштів державного, обласного, місцевого бюджетів, міжнародної технічної допомоги, фінансових організацій, іноземних інвестицій та за рахунок коштів обласного фонду охорони навколишнього природного середовища</w:t>
      </w:r>
      <w:r w:rsidR="00427293" w:rsidRPr="004861F1">
        <w:rPr>
          <w:rFonts w:ascii="Times New Roman" w:hAnsi="Times New Roman" w:cs="Times New Roman"/>
          <w:sz w:val="28"/>
          <w:szCs w:val="28"/>
        </w:rPr>
        <w:t>, згідно з додатком 1 до Програми.</w:t>
      </w:r>
    </w:p>
    <w:p w:rsidR="00271CD7" w:rsidRPr="004861F1" w:rsidRDefault="00271CD7" w:rsidP="00271CD7">
      <w:pPr>
        <w:widowControl w:val="0"/>
        <w:suppressAutoHyphens/>
        <w:autoSpaceDE w:val="0"/>
        <w:spacing w:after="0" w:line="240" w:lineRule="auto"/>
        <w:ind w:firstLine="567"/>
        <w:jc w:val="both"/>
        <w:textAlignment w:val="baseline"/>
        <w:rPr>
          <w:rFonts w:ascii="Times New Roman" w:hAnsi="Times New Roman" w:cs="Times New Roman"/>
          <w:b/>
          <w:sz w:val="28"/>
          <w:szCs w:val="28"/>
        </w:rPr>
      </w:pPr>
      <w:r w:rsidRPr="004861F1">
        <w:rPr>
          <w:rFonts w:ascii="Times New Roman" w:hAnsi="Times New Roman"/>
          <w:b/>
          <w:kern w:val="1"/>
          <w:sz w:val="28"/>
          <w:szCs w:val="28"/>
          <w:lang w:eastAsia="hi-IN" w:bidi="hi-IN"/>
        </w:rPr>
        <w:t xml:space="preserve">IV. </w:t>
      </w:r>
      <w:r w:rsidRPr="004861F1">
        <w:rPr>
          <w:rFonts w:ascii="Times New Roman" w:hAnsi="Times New Roman" w:cs="Times New Roman"/>
          <w:b/>
          <w:sz w:val="28"/>
          <w:szCs w:val="28"/>
        </w:rPr>
        <w:t>Джерела та обсяги фінансування заходів і проєктів у 2026 році:</w:t>
      </w:r>
    </w:p>
    <w:p w:rsidR="006B0131" w:rsidRPr="004861F1" w:rsidRDefault="006B0131" w:rsidP="006B0131">
      <w:pPr>
        <w:spacing w:after="0" w:line="240" w:lineRule="auto"/>
        <w:ind w:right="-143" w:firstLine="567"/>
        <w:jc w:val="both"/>
        <w:rPr>
          <w:rFonts w:ascii="Times New Roman" w:eastAsiaTheme="minorEastAsia" w:hAnsi="Times New Roman" w:cs="Times New Roman"/>
          <w:bCs/>
          <w:sz w:val="28"/>
          <w:szCs w:val="28"/>
          <w:lang w:eastAsia="uk-UA"/>
        </w:rPr>
      </w:pPr>
      <w:r w:rsidRPr="004861F1">
        <w:rPr>
          <w:rFonts w:ascii="Times New Roman" w:eastAsiaTheme="minorEastAsia" w:hAnsi="Times New Roman" w:cs="Times New Roman"/>
          <w:bCs/>
          <w:sz w:val="28"/>
          <w:szCs w:val="28"/>
          <w:lang w:eastAsia="uk-UA"/>
        </w:rPr>
        <w:t>власні кошти підприємств, кошти місцевих бюджетів та інші кошти, не заборонені чинним законодавством.</w:t>
      </w:r>
    </w:p>
    <w:p w:rsidR="006B0131" w:rsidRPr="004861F1" w:rsidRDefault="006B0131" w:rsidP="00A9231C">
      <w:pPr>
        <w:widowControl w:val="0"/>
        <w:suppressAutoHyphens/>
        <w:autoSpaceDE w:val="0"/>
        <w:spacing w:after="0" w:line="240" w:lineRule="auto"/>
        <w:ind w:firstLine="567"/>
        <w:jc w:val="both"/>
        <w:textAlignment w:val="baseline"/>
        <w:rPr>
          <w:rFonts w:ascii="Times New Roman" w:eastAsia="Times New Roman" w:hAnsi="Times New Roman" w:cs="Times New Roman"/>
          <w:b/>
          <w:kern w:val="1"/>
          <w:sz w:val="28"/>
          <w:szCs w:val="28"/>
          <w:lang w:eastAsia="hi-IN" w:bidi="hi-IN"/>
        </w:rPr>
      </w:pPr>
      <w:r w:rsidRPr="004861F1">
        <w:rPr>
          <w:rFonts w:ascii="Times New Roman" w:eastAsia="Times New Roman" w:hAnsi="Times New Roman" w:cs="Times New Roman"/>
          <w:b/>
          <w:kern w:val="1"/>
          <w:sz w:val="28"/>
          <w:szCs w:val="28"/>
          <w:lang w:eastAsia="hi-IN" w:bidi="hi-IN"/>
        </w:rPr>
        <w:t>V. Очікувані результати та ключові індикатори оцінки</w:t>
      </w:r>
      <w:r w:rsidR="005A27EE" w:rsidRPr="004861F1">
        <w:rPr>
          <w:rFonts w:ascii="Times New Roman" w:eastAsia="Times New Roman" w:hAnsi="Times New Roman" w:cs="Times New Roman"/>
          <w:b/>
          <w:kern w:val="1"/>
          <w:sz w:val="28"/>
          <w:szCs w:val="28"/>
          <w:lang w:eastAsia="hi-IN" w:bidi="hi-IN"/>
        </w:rPr>
        <w:t xml:space="preserve"> виконання запланованих</w:t>
      </w:r>
      <w:r w:rsidR="00271CD7" w:rsidRPr="004861F1">
        <w:rPr>
          <w:rFonts w:ascii="Times New Roman" w:eastAsia="Times New Roman" w:hAnsi="Times New Roman" w:cs="Times New Roman"/>
          <w:b/>
          <w:kern w:val="1"/>
          <w:sz w:val="28"/>
          <w:szCs w:val="28"/>
          <w:lang w:eastAsia="hi-IN" w:bidi="hi-IN"/>
        </w:rPr>
        <w:t xml:space="preserve"> на 2026 рік</w:t>
      </w:r>
      <w:r w:rsidR="005A27EE" w:rsidRPr="004861F1">
        <w:rPr>
          <w:rFonts w:ascii="Times New Roman" w:eastAsia="Times New Roman" w:hAnsi="Times New Roman" w:cs="Times New Roman"/>
          <w:b/>
          <w:kern w:val="1"/>
          <w:sz w:val="28"/>
          <w:szCs w:val="28"/>
          <w:lang w:eastAsia="hi-IN" w:bidi="hi-IN"/>
        </w:rPr>
        <w:t xml:space="preserve"> завдань:</w:t>
      </w:r>
    </w:p>
    <w:p w:rsidR="006B0131" w:rsidRPr="004861F1" w:rsidRDefault="006B0131" w:rsidP="006B0131">
      <w:pPr>
        <w:spacing w:after="0" w:line="240" w:lineRule="auto"/>
        <w:ind w:right="-143" w:firstLine="567"/>
        <w:jc w:val="both"/>
        <w:rPr>
          <w:rFonts w:ascii="Times New Roman" w:eastAsiaTheme="minorEastAsia" w:hAnsi="Times New Roman" w:cs="Times New Roman"/>
          <w:b/>
          <w:sz w:val="28"/>
          <w:szCs w:val="28"/>
          <w:lang w:eastAsia="uk-UA"/>
        </w:rPr>
      </w:pPr>
      <w:r w:rsidRPr="004861F1">
        <w:rPr>
          <w:rFonts w:ascii="Times New Roman" w:eastAsiaTheme="minorEastAsia" w:hAnsi="Times New Roman" w:cs="Times New Roman"/>
          <w:sz w:val="28"/>
          <w:szCs w:val="28"/>
          <w:lang w:eastAsia="uk-UA"/>
        </w:rPr>
        <w:t>підвищення інвестиційної привабливості району;</w:t>
      </w:r>
      <w:r w:rsidRPr="004861F1">
        <w:rPr>
          <w:rFonts w:ascii="Times New Roman" w:eastAsiaTheme="minorEastAsia" w:hAnsi="Times New Roman" w:cs="Times New Roman"/>
          <w:b/>
          <w:sz w:val="28"/>
          <w:szCs w:val="28"/>
          <w:lang w:eastAsia="uk-UA"/>
        </w:rPr>
        <w:t xml:space="preserve"> </w:t>
      </w:r>
    </w:p>
    <w:p w:rsidR="006B0131" w:rsidRPr="004861F1" w:rsidRDefault="006B0131" w:rsidP="006B0131">
      <w:pPr>
        <w:widowControl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формування позитивного інвестиційного іміджу району;</w:t>
      </w:r>
    </w:p>
    <w:p w:rsidR="006B0131" w:rsidRPr="004861F1" w:rsidRDefault="006B0131" w:rsidP="006B0131">
      <w:pPr>
        <w:widowControl w:val="0"/>
        <w:autoSpaceDE w:val="0"/>
        <w:autoSpaceDN w:val="0"/>
        <w:adjustRightInd w:val="0"/>
        <w:spacing w:after="0" w:line="240" w:lineRule="auto"/>
        <w:ind w:right="-143" w:firstLine="567"/>
        <w:jc w:val="both"/>
        <w:rPr>
          <w:rFonts w:ascii="Times New Roman" w:eastAsia="Times New Roman" w:hAnsi="Times New Roman" w:cs="Times New Roman"/>
          <w:bCs/>
          <w:sz w:val="28"/>
          <w:szCs w:val="28"/>
          <w:lang w:eastAsia="ru-RU"/>
        </w:rPr>
      </w:pPr>
      <w:r w:rsidRPr="004861F1">
        <w:rPr>
          <w:rFonts w:ascii="Times New Roman" w:eastAsia="Times New Roman" w:hAnsi="Times New Roman" w:cs="Times New Roman"/>
          <w:bCs/>
          <w:sz w:val="28"/>
          <w:szCs w:val="28"/>
          <w:lang w:eastAsia="ru-RU"/>
        </w:rPr>
        <w:t>поглиблення міжнародного та міжрегіонального співробітництва;</w:t>
      </w:r>
    </w:p>
    <w:p w:rsidR="006B0131" w:rsidRPr="004861F1" w:rsidRDefault="006B0131" w:rsidP="006B0131">
      <w:pPr>
        <w:widowControl w:val="0"/>
        <w:autoSpaceDE w:val="0"/>
        <w:autoSpaceDN w:val="0"/>
        <w:adjustRightInd w:val="0"/>
        <w:spacing w:after="0" w:line="240" w:lineRule="auto"/>
        <w:ind w:right="-143" w:firstLine="567"/>
        <w:jc w:val="both"/>
        <w:rPr>
          <w:rFonts w:ascii="Times New Roman" w:eastAsia="Times New Roman" w:hAnsi="Times New Roman" w:cs="Times New Roman"/>
          <w:bCs/>
          <w:sz w:val="28"/>
          <w:szCs w:val="28"/>
          <w:lang w:eastAsia="ru-RU"/>
        </w:rPr>
      </w:pPr>
      <w:r w:rsidRPr="004861F1">
        <w:rPr>
          <w:rFonts w:ascii="Times New Roman" w:eastAsia="Times New Roman" w:hAnsi="Times New Roman" w:cs="Times New Roman"/>
          <w:bCs/>
          <w:sz w:val="28"/>
          <w:szCs w:val="28"/>
          <w:lang w:eastAsia="ru-RU"/>
        </w:rPr>
        <w:t>інформаційна підтримка суб’єктів зовнішньоекономічної діяльності району.</w:t>
      </w:r>
    </w:p>
    <w:p w:rsidR="003E0AFD" w:rsidRPr="004861F1" w:rsidRDefault="003E0AFD" w:rsidP="0040020B">
      <w:pPr>
        <w:spacing w:after="0" w:line="240" w:lineRule="auto"/>
        <w:ind w:firstLine="709"/>
        <w:rPr>
          <w:rFonts w:ascii="Times New Roman" w:eastAsia="Calibri" w:hAnsi="Times New Roman" w:cs="Times New Roman"/>
          <w:b/>
          <w:sz w:val="28"/>
          <w:szCs w:val="28"/>
          <w:u w:val="single"/>
        </w:rPr>
      </w:pPr>
    </w:p>
    <w:p w:rsidR="00EB46D3" w:rsidRPr="004861F1" w:rsidRDefault="003A1283" w:rsidP="0040020B">
      <w:pPr>
        <w:spacing w:after="0" w:line="240" w:lineRule="auto"/>
        <w:ind w:firstLine="709"/>
        <w:rPr>
          <w:rFonts w:ascii="Times New Roman" w:eastAsia="Calibri" w:hAnsi="Times New Roman" w:cs="Times New Roman"/>
          <w:b/>
          <w:sz w:val="28"/>
          <w:szCs w:val="28"/>
          <w:u w:val="single"/>
        </w:rPr>
      </w:pPr>
      <w:r w:rsidRPr="004861F1">
        <w:rPr>
          <w:rFonts w:ascii="Times New Roman" w:eastAsia="Calibri" w:hAnsi="Times New Roman" w:cs="Times New Roman"/>
          <w:b/>
          <w:sz w:val="28"/>
          <w:szCs w:val="28"/>
          <w:u w:val="single"/>
        </w:rPr>
        <w:t>5</w:t>
      </w:r>
      <w:r w:rsidR="00EB46D3" w:rsidRPr="004861F1">
        <w:rPr>
          <w:rFonts w:ascii="Times New Roman" w:eastAsia="Calibri" w:hAnsi="Times New Roman" w:cs="Times New Roman"/>
          <w:b/>
          <w:sz w:val="28"/>
          <w:szCs w:val="28"/>
          <w:u w:val="single"/>
        </w:rPr>
        <w:t>. Розвиток туристичної сфери</w:t>
      </w:r>
    </w:p>
    <w:p w:rsidR="00721DB2" w:rsidRPr="004861F1" w:rsidRDefault="00721DB2" w:rsidP="00721DB2">
      <w:pPr>
        <w:pStyle w:val="a5"/>
        <w:spacing w:before="0" w:beforeAutospacing="0" w:after="0" w:afterAutospacing="0"/>
        <w:ind w:firstLine="709"/>
        <w:jc w:val="both"/>
        <w:rPr>
          <w:b/>
          <w:bCs/>
          <w:sz w:val="28"/>
          <w:szCs w:val="28"/>
          <w:shd w:val="clear" w:color="auto" w:fill="FFFFFF"/>
          <w:lang w:val="uk-UA" w:eastAsia="zh-CN" w:bidi="hi-IN"/>
        </w:rPr>
      </w:pPr>
      <w:r w:rsidRPr="004861F1">
        <w:rPr>
          <w:b/>
          <w:bCs/>
          <w:sz w:val="28"/>
          <w:szCs w:val="28"/>
          <w:shd w:val="clear" w:color="auto" w:fill="FFFFFF"/>
          <w:lang w:val="uk-UA" w:eastAsia="zh-CN" w:bidi="hi-IN"/>
        </w:rPr>
        <w:t>І. Аналіз тенденцій розвитку відповідної галузі у 2025 році</w:t>
      </w:r>
      <w:r w:rsidR="003F3633" w:rsidRPr="004861F1">
        <w:rPr>
          <w:b/>
          <w:bCs/>
          <w:sz w:val="28"/>
          <w:szCs w:val="28"/>
          <w:shd w:val="clear" w:color="auto" w:fill="FFFFFF"/>
          <w:lang w:val="uk-UA" w:eastAsia="zh-CN" w:bidi="hi-IN"/>
        </w:rPr>
        <w:t>.</w:t>
      </w:r>
    </w:p>
    <w:p w:rsidR="00721DB2" w:rsidRPr="004861F1" w:rsidRDefault="00721DB2" w:rsidP="00721DB2">
      <w:pPr>
        <w:spacing w:after="0" w:line="100" w:lineRule="atLeast"/>
        <w:ind w:firstLine="567"/>
        <w:jc w:val="both"/>
        <w:rPr>
          <w:rFonts w:ascii="Times New Roman" w:hAnsi="Times New Roman" w:cs="Times New Roman"/>
          <w:b/>
          <w:bCs/>
          <w:sz w:val="28"/>
          <w:szCs w:val="28"/>
          <w:shd w:val="clear" w:color="auto" w:fill="FFFFFF"/>
          <w:lang w:val="ru-RU" w:eastAsia="zh-CN" w:bidi="hi-IN"/>
        </w:rPr>
      </w:pPr>
      <w:r w:rsidRPr="004861F1">
        <w:rPr>
          <w:rFonts w:ascii="Times New Roman" w:hAnsi="Times New Roman" w:cs="Times New Roman"/>
          <w:sz w:val="28"/>
          <w:szCs w:val="28"/>
        </w:rPr>
        <w:t>Туризм є важливою галуззю економіки України.</w:t>
      </w:r>
      <w:r w:rsidRPr="004861F1">
        <w:rPr>
          <w:sz w:val="28"/>
          <w:szCs w:val="28"/>
        </w:rPr>
        <w:t xml:space="preserve"> </w:t>
      </w:r>
      <w:r w:rsidRPr="004861F1">
        <w:rPr>
          <w:rFonts w:ascii="Times New Roman" w:eastAsia="Times New Roman" w:hAnsi="Times New Roman" w:cs="Times New Roman"/>
          <w:sz w:val="28"/>
          <w:szCs w:val="28"/>
        </w:rPr>
        <w:t>Туристична галузь району має об’єктивні передумови свого розвитку, що склалися на підставі історичних, географічних, культурних та економічних чинників.</w:t>
      </w:r>
      <w:r w:rsidRPr="004861F1">
        <w:rPr>
          <w:rFonts w:ascii="Times New Roman" w:hAnsi="Times New Roman" w:cs="Times New Roman"/>
          <w:sz w:val="28"/>
          <w:szCs w:val="28"/>
        </w:rPr>
        <w:t xml:space="preserve"> На сьогоднішній день актуальним завданням туристичної сфери  району є намагання зробити туризм більш привабливим та конкурентоспроможним.</w:t>
      </w:r>
    </w:p>
    <w:p w:rsidR="00721DB2" w:rsidRPr="004861F1" w:rsidRDefault="00721DB2" w:rsidP="00884CB4">
      <w:pPr>
        <w:suppressAutoHyphens/>
        <w:spacing w:after="0" w:line="240" w:lineRule="auto"/>
        <w:ind w:firstLine="567"/>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 xml:space="preserve">Районна </w:t>
      </w:r>
      <w:r w:rsidR="00EB0D3E" w:rsidRPr="004861F1">
        <w:rPr>
          <w:rFonts w:ascii="Times New Roman" w:eastAsia="Calibri" w:hAnsi="Times New Roman" w:cs="Times New Roman"/>
          <w:sz w:val="28"/>
          <w:szCs w:val="28"/>
          <w:lang w:eastAsia="ar-SA"/>
        </w:rPr>
        <w:t xml:space="preserve">державна </w:t>
      </w:r>
      <w:r w:rsidRPr="004861F1">
        <w:rPr>
          <w:rFonts w:ascii="Times New Roman" w:eastAsia="Calibri" w:hAnsi="Times New Roman" w:cs="Times New Roman"/>
          <w:sz w:val="28"/>
          <w:szCs w:val="28"/>
          <w:lang w:eastAsia="ar-SA"/>
        </w:rPr>
        <w:t>адміністрація систематично приймає участь: в онлайн нарадах з питання розвитку туристичної галузі в області; у Школі сільського зеленого туризму</w:t>
      </w:r>
      <w:bookmarkStart w:id="1" w:name="_Hlk38827208"/>
      <w:r w:rsidRPr="004861F1">
        <w:rPr>
          <w:rFonts w:ascii="Times New Roman" w:eastAsia="Calibri" w:hAnsi="Times New Roman" w:cs="Times New Roman"/>
          <w:sz w:val="28"/>
          <w:szCs w:val="28"/>
          <w:lang w:eastAsia="ar-SA"/>
        </w:rPr>
        <w:t xml:space="preserve">; </w:t>
      </w:r>
      <w:bookmarkEnd w:id="1"/>
      <w:r w:rsidRPr="004861F1">
        <w:rPr>
          <w:rFonts w:ascii="Times New Roman" w:eastAsia="Calibri" w:hAnsi="Times New Roman" w:cs="Times New Roman"/>
          <w:sz w:val="28"/>
          <w:szCs w:val="28"/>
          <w:lang w:eastAsia="ar-SA"/>
        </w:rPr>
        <w:t>у рекламних прес-турах; у конференціях, семінарах з розвитку сільського зеленого туризму</w:t>
      </w:r>
      <w:bookmarkStart w:id="2" w:name="_Hlk38827770"/>
      <w:r w:rsidRPr="004861F1">
        <w:rPr>
          <w:rFonts w:ascii="Times New Roman" w:eastAsia="Calibri" w:hAnsi="Times New Roman" w:cs="Times New Roman"/>
          <w:sz w:val="28"/>
          <w:szCs w:val="28"/>
          <w:lang w:eastAsia="ar-SA"/>
        </w:rPr>
        <w:t xml:space="preserve">; </w:t>
      </w:r>
      <w:bookmarkEnd w:id="2"/>
      <w:r w:rsidRPr="004861F1">
        <w:rPr>
          <w:rFonts w:ascii="Times New Roman" w:eastAsia="Calibri" w:hAnsi="Times New Roman" w:cs="Times New Roman"/>
          <w:sz w:val="28"/>
          <w:szCs w:val="28"/>
          <w:lang w:eastAsia="ar-SA"/>
        </w:rPr>
        <w:t xml:space="preserve">у краєзнавчих засіданнях; у виставках, ярмарках, фестивалях. </w:t>
      </w:r>
    </w:p>
    <w:p w:rsidR="00721DB2" w:rsidRPr="004861F1" w:rsidRDefault="00721DB2" w:rsidP="00884CB4">
      <w:pPr>
        <w:suppressAutoHyphens/>
        <w:spacing w:after="0" w:line="240" w:lineRule="auto"/>
        <w:ind w:firstLine="567"/>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У районі запроваджено піший та автобусний тури вихідного дня, які є краєзнавчо-туристичними і рекреаційними маршрутами "Енергетичні місця Олександрії-Березівки-Приютівки". Тури охоплюють територію двох громад і складаються з десятків локацій протяжністю більше 25 кілометрів. Локації розташовані на території Олександрійської міської ради та Приютівської селищної ради.</w:t>
      </w:r>
    </w:p>
    <w:p w:rsidR="00721DB2" w:rsidRPr="004861F1" w:rsidRDefault="00721DB2" w:rsidP="00884CB4">
      <w:pPr>
        <w:suppressAutoHyphens/>
        <w:spacing w:after="0" w:line="240" w:lineRule="auto"/>
        <w:ind w:firstLine="567"/>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 xml:space="preserve">На території Олександрійського району у Приютівській громаді діє 3 сільські «зелені» садиби. У Новопразькій громаді працює майстерня-музей, яка створена майстринею соломкоплетіння Світланою Пісковою.На території Петрівської громади працює туристичний комплекс Садиба "Country Club". Попельнастівська громада пропонує туристам взаємодію через культурно-освітній центр «Толока», що складається з музейної території, галереї, кінозалу, бібліотеки, квест-кімнати. На території Попельнастіської сільської ради діє рекреаційно-пізнавальний туристичний маршрут «Попельнасте - </w:t>
      </w:r>
      <w:r w:rsidRPr="004861F1">
        <w:rPr>
          <w:rFonts w:ascii="Times New Roman" w:eastAsia="Calibri" w:hAnsi="Times New Roman" w:cs="Times New Roman"/>
          <w:sz w:val="28"/>
          <w:szCs w:val="28"/>
          <w:lang w:eastAsia="ar-SA"/>
        </w:rPr>
        <w:lastRenderedPageBreak/>
        <w:t xml:space="preserve">степова перлина», тривалістю – 5-6 годин. Довжина маршруту – 21 км. Туристичний маршрут в Онуфріївській громаді проходить населеними пунктами Павлиш – Онуфріївка – Попівка – Млинок – Успенка – Куцеволівка – Деріївка. Маршрут розрахований на дві доби з відвідуванням визначних місць Онуфріївщини та відпочинком на одній із туристичних баз Дніпродзержинського водосховища. </w:t>
      </w:r>
    </w:p>
    <w:p w:rsidR="00721DB2" w:rsidRPr="004861F1" w:rsidRDefault="00721DB2" w:rsidP="00884CB4">
      <w:pPr>
        <w:suppressAutoHyphens/>
        <w:spacing w:after="0" w:line="240" w:lineRule="auto"/>
        <w:ind w:firstLine="567"/>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На території Успенки відкрито зелену садибу, де є послуги з проживання та пропонуються на прокат моторні човни, спортивний та рибальський інвентар. В Дереївці та Куцеволівці надаються послуги з відпочинку на берегах Дніпра. В місті Світловодськ діють три туристичні маршрути: «Місця бойової слави Світловодська»; «Кременчуцька ГЕС: від початку будівництва — до наших днів»; «Подорож вулицями історичного середмістя». До послуг туристів – бази відпочинку, а також можливість побувати в національному заповіднику «Білецьківські плавні». До послуг відпочивальників - подорожі на яхтах під парусом з відвіданням безлюдних островів та ландшафтного заповідника «Гора Пивиха».</w:t>
      </w:r>
    </w:p>
    <w:p w:rsidR="00721DB2" w:rsidRPr="004861F1" w:rsidRDefault="00721DB2" w:rsidP="00884CB4">
      <w:pPr>
        <w:suppressAutoHyphens/>
        <w:spacing w:after="0" w:line="240" w:lineRule="auto"/>
        <w:ind w:firstLine="567"/>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Працівники закладів культури територіальних громад району організовують фотовиставки та проводять дискусії з цікавими людьми, які знають історію району, багато мандрують і з задоволенням діляться інформацією.</w:t>
      </w:r>
    </w:p>
    <w:p w:rsidR="00721DB2" w:rsidRPr="004861F1" w:rsidRDefault="00721DB2" w:rsidP="00884CB4">
      <w:pPr>
        <w:suppressAutoHyphens/>
        <w:spacing w:after="0" w:line="240" w:lineRule="auto"/>
        <w:ind w:firstLine="567"/>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У територіальних громадах району організовуються виставки майстрів декоративно-ужиткового мистецтва. Майстри проводять майстер-класи в містах України та за кордоном.</w:t>
      </w:r>
    </w:p>
    <w:p w:rsidR="00721DB2" w:rsidRPr="004861F1" w:rsidRDefault="00721DB2" w:rsidP="00884CB4">
      <w:pPr>
        <w:suppressAutoHyphens/>
        <w:spacing w:after="0" w:line="240" w:lineRule="auto"/>
        <w:ind w:firstLine="567"/>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 xml:space="preserve">Інформація про розділи, присвячені туристичній галузі Олександрійського району, відображається на веб-сайті Олександрійської районної державної адміністрації та в соціальній мережі </w:t>
      </w:r>
      <w:r w:rsidRPr="004861F1">
        <w:rPr>
          <w:rFonts w:ascii="Times New Roman" w:eastAsia="Calibri" w:hAnsi="Times New Roman" w:cs="Times New Roman"/>
          <w:sz w:val="28"/>
          <w:szCs w:val="28"/>
          <w:lang w:val="en-US" w:eastAsia="ar-SA"/>
        </w:rPr>
        <w:t>Facebook</w:t>
      </w:r>
      <w:r w:rsidRPr="004861F1">
        <w:rPr>
          <w:rFonts w:ascii="Times New Roman" w:eastAsia="Calibri" w:hAnsi="Times New Roman" w:cs="Times New Roman"/>
          <w:sz w:val="28"/>
          <w:szCs w:val="28"/>
          <w:lang w:eastAsia="ar-SA"/>
        </w:rPr>
        <w:t>.</w:t>
      </w:r>
    </w:p>
    <w:p w:rsidR="00721DB2" w:rsidRPr="004861F1" w:rsidRDefault="00721DB2" w:rsidP="00884CB4">
      <w:pPr>
        <w:spacing w:after="0" w:line="240" w:lineRule="auto"/>
        <w:ind w:firstLine="567"/>
        <w:jc w:val="both"/>
        <w:rPr>
          <w:rFonts w:ascii="Times New Roman" w:eastAsia="Times New Roman" w:hAnsi="Times New Roman" w:cs="Times New Roman"/>
          <w:b/>
          <w:sz w:val="28"/>
          <w:szCs w:val="28"/>
          <w:shd w:val="clear" w:color="auto" w:fill="FFFFFF"/>
          <w:lang w:eastAsia="ru-RU"/>
        </w:rPr>
      </w:pPr>
      <w:r w:rsidRPr="004861F1">
        <w:rPr>
          <w:rFonts w:ascii="Times New Roman" w:eastAsia="Times New Roman" w:hAnsi="Times New Roman" w:cs="Times New Roman"/>
          <w:b/>
          <w:sz w:val="28"/>
          <w:szCs w:val="28"/>
          <w:shd w:val="clear" w:color="auto" w:fill="FFFFFF"/>
          <w:lang w:eastAsia="ru-RU"/>
        </w:rPr>
        <w:t>ІІ. Основні проблемні питання розвитку галузі</w:t>
      </w:r>
      <w:r w:rsidR="00884CB4" w:rsidRPr="004861F1">
        <w:rPr>
          <w:rFonts w:ascii="Times New Roman" w:eastAsia="Times New Roman" w:hAnsi="Times New Roman" w:cs="Times New Roman"/>
          <w:b/>
          <w:sz w:val="28"/>
          <w:szCs w:val="28"/>
          <w:shd w:val="clear" w:color="auto" w:fill="FFFFFF"/>
          <w:lang w:eastAsia="ru-RU"/>
        </w:rPr>
        <w:t>.</w:t>
      </w:r>
    </w:p>
    <w:p w:rsidR="00721DB2" w:rsidRPr="004861F1" w:rsidRDefault="00721DB2" w:rsidP="00884CB4">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4861F1">
        <w:rPr>
          <w:rFonts w:ascii="Times New Roman" w:eastAsia="Times New Roman" w:hAnsi="Times New Roman" w:cs="Times New Roman"/>
          <w:sz w:val="28"/>
          <w:szCs w:val="28"/>
          <w:shd w:val="clear" w:color="auto" w:fill="FFFFFF"/>
          <w:lang w:eastAsia="ru-RU"/>
        </w:rPr>
        <w:t>В Олександрійському районі існують всі передумови для розвитку туризму: історичні, географічні, природні, економічні, соціально-демографічні. Відповідно, причинами нестабільності є ряд проблем, які сповільнюють розвиток туризму та гальмують розвиток туристичної індустрії, а саме:</w:t>
      </w:r>
    </w:p>
    <w:p w:rsidR="00721DB2" w:rsidRPr="004861F1" w:rsidRDefault="00721DB2" w:rsidP="00884CB4">
      <w:pPr>
        <w:spacing w:after="0" w:line="20" w:lineRule="atLeast"/>
        <w:ind w:firstLine="567"/>
        <w:jc w:val="both"/>
        <w:rPr>
          <w:rFonts w:ascii="Times New Roman" w:eastAsia="Calibri" w:hAnsi="Times New Roman" w:cs="Times New Roman"/>
          <w:sz w:val="28"/>
          <w:szCs w:val="28"/>
        </w:rPr>
      </w:pPr>
      <w:r w:rsidRPr="004861F1">
        <w:rPr>
          <w:rFonts w:ascii="Times New Roman" w:eastAsia="Calibri" w:hAnsi="Times New Roman" w:cs="Times New Roman"/>
          <w:sz w:val="28"/>
          <w:szCs w:val="28"/>
        </w:rPr>
        <w:t>складна економічна та політична ситуація в країні;</w:t>
      </w:r>
    </w:p>
    <w:p w:rsidR="00721DB2" w:rsidRPr="004861F1" w:rsidRDefault="00721DB2" w:rsidP="00884CB4">
      <w:pPr>
        <w:spacing w:after="0" w:line="20" w:lineRule="atLeast"/>
        <w:ind w:firstLine="567"/>
        <w:jc w:val="both"/>
        <w:rPr>
          <w:rFonts w:ascii="Times New Roman" w:eastAsia="Calibri" w:hAnsi="Times New Roman" w:cs="Times New Roman"/>
          <w:sz w:val="28"/>
          <w:szCs w:val="28"/>
        </w:rPr>
      </w:pPr>
      <w:r w:rsidRPr="004861F1">
        <w:rPr>
          <w:rFonts w:ascii="Times New Roman" w:eastAsia="Calibri" w:hAnsi="Times New Roman" w:cs="Times New Roman"/>
          <w:sz w:val="28"/>
          <w:szCs w:val="28"/>
        </w:rPr>
        <w:t>недостатній розвиток об’єктів інфраструктури;</w:t>
      </w:r>
    </w:p>
    <w:p w:rsidR="00721DB2" w:rsidRPr="004861F1" w:rsidRDefault="00721DB2" w:rsidP="00884CB4">
      <w:pPr>
        <w:spacing w:after="0" w:line="20" w:lineRule="atLeast"/>
        <w:ind w:firstLine="567"/>
        <w:jc w:val="both"/>
        <w:rPr>
          <w:rFonts w:ascii="Times New Roman" w:eastAsia="Calibri" w:hAnsi="Times New Roman" w:cs="Times New Roman"/>
          <w:sz w:val="28"/>
          <w:szCs w:val="28"/>
        </w:rPr>
      </w:pPr>
      <w:r w:rsidRPr="004861F1">
        <w:rPr>
          <w:rFonts w:ascii="Times New Roman" w:eastAsia="Calibri" w:hAnsi="Times New Roman" w:cs="Times New Roman"/>
          <w:sz w:val="28"/>
          <w:szCs w:val="28"/>
        </w:rPr>
        <w:t xml:space="preserve">недостатнє фінансування для підтримання в належному стані та реконструкції історико-архітектурних пам’яток; </w:t>
      </w:r>
    </w:p>
    <w:p w:rsidR="00721DB2" w:rsidRPr="004861F1" w:rsidRDefault="00721DB2" w:rsidP="00884CB4">
      <w:pPr>
        <w:spacing w:after="0" w:line="20" w:lineRule="atLeast"/>
        <w:ind w:firstLine="567"/>
        <w:jc w:val="both"/>
        <w:rPr>
          <w:rFonts w:ascii="Times New Roman" w:eastAsia="Calibri" w:hAnsi="Times New Roman" w:cs="Times New Roman"/>
          <w:sz w:val="28"/>
          <w:szCs w:val="28"/>
        </w:rPr>
      </w:pPr>
      <w:r w:rsidRPr="004861F1">
        <w:rPr>
          <w:rFonts w:ascii="Times New Roman" w:eastAsia="Calibri" w:hAnsi="Times New Roman" w:cs="Times New Roman"/>
          <w:sz w:val="28"/>
          <w:szCs w:val="28"/>
        </w:rPr>
        <w:t>низька конкурентоспроможність туристичного продукту на вітчизняному та зарубіжному ринках.</w:t>
      </w:r>
    </w:p>
    <w:p w:rsidR="00721DB2" w:rsidRPr="004861F1" w:rsidRDefault="00721DB2" w:rsidP="00884CB4">
      <w:pPr>
        <w:suppressAutoHyphens/>
        <w:spacing w:after="0" w:line="240" w:lineRule="auto"/>
        <w:ind w:firstLine="567"/>
        <w:contextualSpacing/>
        <w:jc w:val="both"/>
        <w:rPr>
          <w:rFonts w:ascii="Times New Roman" w:eastAsia="Times New Roman" w:hAnsi="Times New Roman" w:cs="Times New Roman"/>
          <w:b/>
          <w:sz w:val="28"/>
          <w:szCs w:val="28"/>
          <w:lang w:eastAsia="ar-SA"/>
        </w:rPr>
      </w:pPr>
      <w:r w:rsidRPr="004861F1">
        <w:rPr>
          <w:rFonts w:ascii="Times New Roman" w:eastAsia="Times New Roman" w:hAnsi="Times New Roman" w:cs="Times New Roman"/>
          <w:b/>
          <w:sz w:val="28"/>
          <w:szCs w:val="28"/>
          <w:lang w:eastAsia="ar-SA"/>
        </w:rPr>
        <w:t>ІІІ. Основні завдання та заходи щодо розвитку галузі на 2026 рік</w:t>
      </w:r>
      <w:r w:rsidR="00884CB4" w:rsidRPr="004861F1">
        <w:rPr>
          <w:rFonts w:ascii="Times New Roman" w:eastAsia="Times New Roman" w:hAnsi="Times New Roman" w:cs="Times New Roman"/>
          <w:b/>
          <w:sz w:val="28"/>
          <w:szCs w:val="28"/>
          <w:lang w:eastAsia="ar-SA"/>
        </w:rPr>
        <w:t>:</w:t>
      </w:r>
    </w:p>
    <w:p w:rsidR="00721DB2" w:rsidRPr="004861F1" w:rsidRDefault="00721DB2" w:rsidP="00884CB4">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організація просвітницьких заходів та культурного дозвілля громадян;</w:t>
      </w:r>
    </w:p>
    <w:p w:rsidR="00721DB2" w:rsidRPr="004861F1" w:rsidRDefault="00721DB2" w:rsidP="00884CB4">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розвиток декоративно-ужиткового мистецтва;</w:t>
      </w:r>
    </w:p>
    <w:p w:rsidR="00721DB2" w:rsidRPr="004861F1" w:rsidRDefault="00721DB2" w:rsidP="00884CB4">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 xml:space="preserve">розробка нових туристичних маршрутів із залученням сільських садиб та розширення туристичних послуг на їх територіях;  </w:t>
      </w:r>
    </w:p>
    <w:p w:rsidR="00721DB2" w:rsidRPr="004861F1" w:rsidRDefault="00721DB2" w:rsidP="00884CB4">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 xml:space="preserve">проведення виставок-ярмарок, семінарів, конференцій, тренінгів, круглих столів та участь в обласних, республіканських, міжнародних виставках; </w:t>
      </w:r>
    </w:p>
    <w:p w:rsidR="00721DB2" w:rsidRPr="004861F1" w:rsidRDefault="00721DB2" w:rsidP="00884CB4">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виготовлення рекламної друкованої продукції: буклетів, візиток, проспектів з рекламою туристичного продукту району;</w:t>
      </w:r>
    </w:p>
    <w:p w:rsidR="00721DB2" w:rsidRPr="004861F1" w:rsidRDefault="00721DB2" w:rsidP="00884CB4">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розвиток сільського «зеленого» туризму на території району.</w:t>
      </w:r>
    </w:p>
    <w:p w:rsidR="00721DB2" w:rsidRPr="004861F1" w:rsidRDefault="00721DB2" w:rsidP="00884CB4">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b/>
          <w:sz w:val="28"/>
          <w:szCs w:val="28"/>
          <w:lang w:val="en-US" w:eastAsia="ar-SA"/>
        </w:rPr>
        <w:lastRenderedPageBreak/>
        <w:t>IV</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Джерела та обсяги фінансування заходів і проєктів у 2026 році</w:t>
      </w:r>
      <w:r w:rsidR="00884CB4" w:rsidRPr="004861F1">
        <w:rPr>
          <w:rFonts w:ascii="Times New Roman" w:eastAsia="Times New Roman" w:hAnsi="Times New Roman" w:cs="Times New Roman"/>
          <w:b/>
          <w:sz w:val="28"/>
          <w:szCs w:val="28"/>
          <w:lang w:eastAsia="ar-SA"/>
        </w:rPr>
        <w:t>:</w:t>
      </w:r>
    </w:p>
    <w:p w:rsidR="00721DB2" w:rsidRPr="004861F1" w:rsidRDefault="00721DB2" w:rsidP="00884CB4">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за рахунок коштів бюджетів усіх рівнів та інших джерел фінансування, не заборонених чинним законодавством.</w:t>
      </w:r>
    </w:p>
    <w:p w:rsidR="00721DB2" w:rsidRPr="004861F1" w:rsidRDefault="00721DB2" w:rsidP="00884CB4">
      <w:pPr>
        <w:suppressAutoHyphens/>
        <w:spacing w:after="0" w:line="240" w:lineRule="auto"/>
        <w:ind w:firstLine="567"/>
        <w:contextualSpacing/>
        <w:jc w:val="both"/>
        <w:rPr>
          <w:rFonts w:ascii="Times New Roman" w:eastAsia="Times New Roman" w:hAnsi="Times New Roman" w:cs="Times New Roman"/>
          <w:b/>
          <w:sz w:val="28"/>
          <w:szCs w:val="28"/>
          <w:lang w:eastAsia="ar-SA"/>
        </w:rPr>
      </w:pPr>
      <w:r w:rsidRPr="004861F1">
        <w:rPr>
          <w:rFonts w:ascii="Times New Roman" w:eastAsia="Times New Roman" w:hAnsi="Times New Roman" w:cs="Times New Roman"/>
          <w:b/>
          <w:sz w:val="28"/>
          <w:szCs w:val="28"/>
          <w:lang w:val="en-US" w:eastAsia="ar-SA"/>
        </w:rPr>
        <w:t>V</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Очікувані результати та ключові індикатори оцінки виконання запланованих</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на 2026 рік завдань</w:t>
      </w:r>
      <w:r w:rsidR="00884CB4" w:rsidRPr="004861F1">
        <w:rPr>
          <w:rFonts w:ascii="Times New Roman" w:eastAsia="Times New Roman" w:hAnsi="Times New Roman" w:cs="Times New Roman"/>
          <w:b/>
          <w:sz w:val="28"/>
          <w:szCs w:val="28"/>
          <w:lang w:eastAsia="ar-SA"/>
        </w:rPr>
        <w:t>:</w:t>
      </w:r>
    </w:p>
    <w:p w:rsidR="00721DB2" w:rsidRPr="004861F1" w:rsidRDefault="00721DB2" w:rsidP="00884CB4">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підвищення якості надання туристичних послуг населенню;</w:t>
      </w:r>
    </w:p>
    <w:p w:rsidR="00721DB2" w:rsidRPr="004861F1" w:rsidRDefault="00721DB2" w:rsidP="00884CB4">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збільшення кількості туристів, що відпочивають у сільських «зелених» садибах на 10%.</w:t>
      </w:r>
    </w:p>
    <w:p w:rsidR="00EB32AF" w:rsidRPr="004861F1" w:rsidRDefault="00EB32AF" w:rsidP="002F3BE7">
      <w:pPr>
        <w:pStyle w:val="a5"/>
        <w:spacing w:before="0" w:beforeAutospacing="0" w:after="0" w:afterAutospacing="0"/>
        <w:ind w:firstLine="709"/>
        <w:jc w:val="both"/>
        <w:rPr>
          <w:sz w:val="28"/>
          <w:szCs w:val="28"/>
          <w:lang w:val="uk-UA" w:eastAsia="ar-SA"/>
        </w:rPr>
      </w:pPr>
    </w:p>
    <w:p w:rsidR="002924AA" w:rsidRPr="004861F1" w:rsidRDefault="00185615" w:rsidP="00FC5F4A">
      <w:pPr>
        <w:pStyle w:val="a3"/>
        <w:tabs>
          <w:tab w:val="left" w:pos="720"/>
        </w:tabs>
        <w:spacing w:after="0" w:line="240" w:lineRule="auto"/>
        <w:jc w:val="center"/>
        <w:rPr>
          <w:rFonts w:ascii="Times New Roman" w:hAnsi="Times New Roman" w:cs="Times New Roman"/>
          <w:b/>
          <w:sz w:val="28"/>
          <w:szCs w:val="28"/>
        </w:rPr>
      </w:pPr>
      <w:r w:rsidRPr="004861F1">
        <w:rPr>
          <w:rStyle w:val="FontStyle22"/>
          <w:rFonts w:eastAsiaTheme="minorHAnsi"/>
          <w:b/>
          <w:sz w:val="28"/>
          <w:szCs w:val="28"/>
        </w:rPr>
        <w:t>РОЗДІЛ ІІ</w:t>
      </w:r>
      <w:r w:rsidR="00AC3DAC" w:rsidRPr="004861F1">
        <w:rPr>
          <w:rStyle w:val="FontStyle22"/>
          <w:rFonts w:eastAsiaTheme="minorHAnsi"/>
          <w:b/>
          <w:sz w:val="28"/>
          <w:szCs w:val="28"/>
        </w:rPr>
        <w:t xml:space="preserve">. </w:t>
      </w:r>
      <w:r w:rsidR="002924AA" w:rsidRPr="004861F1">
        <w:rPr>
          <w:rFonts w:ascii="Times New Roman" w:hAnsi="Times New Roman" w:cs="Times New Roman"/>
          <w:b/>
          <w:sz w:val="28"/>
          <w:szCs w:val="28"/>
        </w:rPr>
        <w:t>РОЗВИТОК ЛЮДСЬКОГО КАПІТАЛУ ТА ПІДВИЩЕННЯ ЯКОСТІ ЖИТТЯ НАСЕЛЕННЯ</w:t>
      </w:r>
    </w:p>
    <w:p w:rsidR="00A12B7D" w:rsidRPr="004861F1" w:rsidRDefault="00A12B7D" w:rsidP="001D2559">
      <w:pPr>
        <w:spacing w:after="0" w:line="240" w:lineRule="auto"/>
        <w:ind w:firstLine="567"/>
        <w:jc w:val="both"/>
        <w:rPr>
          <w:rFonts w:ascii="Times New Roman" w:hAnsi="Times New Roman" w:cs="Times New Roman"/>
          <w:sz w:val="28"/>
          <w:szCs w:val="28"/>
        </w:rPr>
      </w:pPr>
    </w:p>
    <w:p w:rsidR="00B961F3" w:rsidRPr="004861F1" w:rsidRDefault="00B961F3" w:rsidP="00B961F3">
      <w:pPr>
        <w:pStyle w:val="a3"/>
        <w:numPr>
          <w:ilvl w:val="0"/>
          <w:numId w:val="12"/>
        </w:numPr>
        <w:spacing w:after="0" w:line="240" w:lineRule="auto"/>
        <w:rPr>
          <w:rFonts w:ascii="Times New Roman" w:hAnsi="Times New Roman" w:cs="Times New Roman"/>
          <w:b/>
          <w:sz w:val="28"/>
          <w:szCs w:val="28"/>
          <w:u w:val="single"/>
        </w:rPr>
      </w:pPr>
      <w:r w:rsidRPr="004861F1">
        <w:rPr>
          <w:rFonts w:ascii="Times New Roman" w:hAnsi="Times New Roman" w:cs="Times New Roman"/>
          <w:b/>
          <w:sz w:val="28"/>
          <w:szCs w:val="28"/>
          <w:u w:val="single"/>
        </w:rPr>
        <w:t>Зайнятість населення</w:t>
      </w:r>
      <w:r w:rsidR="00D84EF5" w:rsidRPr="004861F1">
        <w:rPr>
          <w:rFonts w:ascii="Times New Roman" w:hAnsi="Times New Roman" w:cs="Times New Roman"/>
          <w:b/>
          <w:sz w:val="28"/>
          <w:szCs w:val="28"/>
          <w:u w:val="single"/>
        </w:rPr>
        <w:t>,</w:t>
      </w:r>
      <w:r w:rsidRPr="004861F1">
        <w:rPr>
          <w:rFonts w:ascii="Times New Roman" w:hAnsi="Times New Roman" w:cs="Times New Roman"/>
          <w:b/>
          <w:sz w:val="28"/>
          <w:szCs w:val="28"/>
          <w:u w:val="single"/>
        </w:rPr>
        <w:t xml:space="preserve"> розвиток ринку праці</w:t>
      </w:r>
      <w:r w:rsidR="00D84EF5" w:rsidRPr="004861F1">
        <w:rPr>
          <w:rFonts w:ascii="Times New Roman" w:hAnsi="Times New Roman" w:cs="Times New Roman"/>
          <w:b/>
          <w:sz w:val="28"/>
          <w:szCs w:val="28"/>
          <w:u w:val="single"/>
        </w:rPr>
        <w:t xml:space="preserve"> та підприємництва</w:t>
      </w:r>
    </w:p>
    <w:p w:rsidR="00B961F3" w:rsidRPr="004861F1" w:rsidRDefault="00B961F3" w:rsidP="00EB0D3E">
      <w:pPr>
        <w:spacing w:after="0" w:line="240" w:lineRule="auto"/>
        <w:ind w:right="-142" w:firstLine="567"/>
        <w:jc w:val="both"/>
        <w:rPr>
          <w:rFonts w:ascii="Times New Roman" w:hAnsi="Times New Roman" w:cs="Times New Roman"/>
          <w:b/>
          <w:bCs/>
          <w:sz w:val="28"/>
          <w:szCs w:val="28"/>
          <w:shd w:val="clear" w:color="auto" w:fill="FFFFFF"/>
          <w:lang w:eastAsia="zh-CN" w:bidi="hi-IN"/>
        </w:rPr>
      </w:pPr>
      <w:r w:rsidRPr="004861F1">
        <w:rPr>
          <w:rFonts w:ascii="Times New Roman" w:hAnsi="Times New Roman" w:cs="Times New Roman"/>
          <w:b/>
          <w:bCs/>
          <w:sz w:val="28"/>
          <w:szCs w:val="28"/>
          <w:shd w:val="clear" w:color="auto" w:fill="FFFFFF"/>
          <w:lang w:eastAsia="zh-CN" w:bidi="hi-IN"/>
        </w:rPr>
        <w:t xml:space="preserve">І. Аналіз тенденцій розвитку відповідної галузі </w:t>
      </w:r>
      <w:r w:rsidR="00884CB4" w:rsidRPr="004861F1">
        <w:rPr>
          <w:rFonts w:ascii="Times New Roman" w:hAnsi="Times New Roman" w:cs="Times New Roman"/>
          <w:b/>
          <w:bCs/>
          <w:sz w:val="28"/>
          <w:szCs w:val="28"/>
          <w:shd w:val="clear" w:color="auto" w:fill="FFFFFF"/>
          <w:lang w:eastAsia="zh-CN" w:bidi="hi-IN"/>
        </w:rPr>
        <w:t>у</w:t>
      </w:r>
      <w:r w:rsidRPr="004861F1">
        <w:rPr>
          <w:rFonts w:ascii="Times New Roman" w:hAnsi="Times New Roman" w:cs="Times New Roman"/>
          <w:b/>
          <w:bCs/>
          <w:sz w:val="28"/>
          <w:szCs w:val="28"/>
          <w:shd w:val="clear" w:color="auto" w:fill="FFFFFF"/>
          <w:lang w:eastAsia="zh-CN" w:bidi="hi-IN"/>
        </w:rPr>
        <w:t xml:space="preserve"> 202</w:t>
      </w:r>
      <w:r w:rsidR="00884CB4" w:rsidRPr="004861F1">
        <w:rPr>
          <w:rFonts w:ascii="Times New Roman" w:hAnsi="Times New Roman" w:cs="Times New Roman"/>
          <w:b/>
          <w:bCs/>
          <w:sz w:val="28"/>
          <w:szCs w:val="28"/>
          <w:shd w:val="clear" w:color="auto" w:fill="FFFFFF"/>
          <w:lang w:eastAsia="zh-CN" w:bidi="hi-IN"/>
        </w:rPr>
        <w:t>5</w:t>
      </w:r>
      <w:r w:rsidRPr="004861F1">
        <w:rPr>
          <w:rFonts w:ascii="Times New Roman" w:hAnsi="Times New Roman" w:cs="Times New Roman"/>
          <w:b/>
          <w:bCs/>
          <w:sz w:val="28"/>
          <w:szCs w:val="28"/>
          <w:shd w:val="clear" w:color="auto" w:fill="FFFFFF"/>
          <w:lang w:eastAsia="zh-CN" w:bidi="hi-IN"/>
        </w:rPr>
        <w:t xml:space="preserve"> р</w:t>
      </w:r>
      <w:r w:rsidR="00884CB4" w:rsidRPr="004861F1">
        <w:rPr>
          <w:rFonts w:ascii="Times New Roman" w:hAnsi="Times New Roman" w:cs="Times New Roman"/>
          <w:b/>
          <w:bCs/>
          <w:sz w:val="28"/>
          <w:szCs w:val="28"/>
          <w:shd w:val="clear" w:color="auto" w:fill="FFFFFF"/>
          <w:lang w:eastAsia="zh-CN" w:bidi="hi-IN"/>
        </w:rPr>
        <w:t>оці.</w:t>
      </w:r>
    </w:p>
    <w:p w:rsidR="00B961F3" w:rsidRPr="004861F1" w:rsidRDefault="00B961F3" w:rsidP="00EB0D3E">
      <w:pPr>
        <w:tabs>
          <w:tab w:val="left" w:pos="567"/>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Виважена та відповідальна соціальна політика, спрямована на збільшення доходів громадян, підтримання їх купівельної спроможності та забезпечення зайнятості населення – невід’ємна складова підвищення добробуту населення. </w:t>
      </w:r>
    </w:p>
    <w:p w:rsidR="00B961F3" w:rsidRPr="004861F1" w:rsidRDefault="00B961F3" w:rsidP="00EB0D3E">
      <w:pPr>
        <w:shd w:val="clear" w:color="auto" w:fill="FFFFFF"/>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З метою здійснення соціального захисту прав та інтересів населення на території Олександрійського</w:t>
      </w:r>
      <w:r w:rsidR="00A071FC" w:rsidRPr="004861F1">
        <w:rPr>
          <w:rFonts w:ascii="Times New Roman" w:hAnsi="Times New Roman" w:cs="Times New Roman"/>
          <w:sz w:val="28"/>
          <w:szCs w:val="28"/>
        </w:rPr>
        <w:t xml:space="preserve"> району діє районна робоча група</w:t>
      </w:r>
      <w:r w:rsidRPr="004861F1">
        <w:rPr>
          <w:rFonts w:ascii="Times New Roman" w:hAnsi="Times New Roman" w:cs="Times New Roman"/>
          <w:sz w:val="28"/>
          <w:szCs w:val="28"/>
        </w:rPr>
        <w:t xml:space="preserve"> з питань легалізації виплати заробітної плати і зайнятості населення та районна комісія з питань погашення заборгованості із заробітної плати (грошового забезпечення). Протягом 202</w:t>
      </w:r>
      <w:r w:rsidR="00A071FC" w:rsidRPr="004861F1">
        <w:rPr>
          <w:rFonts w:ascii="Times New Roman" w:hAnsi="Times New Roman" w:cs="Times New Roman"/>
          <w:sz w:val="28"/>
          <w:szCs w:val="28"/>
        </w:rPr>
        <w:t>5</w:t>
      </w:r>
      <w:r w:rsidRPr="004861F1">
        <w:rPr>
          <w:rFonts w:ascii="Times New Roman" w:hAnsi="Times New Roman" w:cs="Times New Roman"/>
          <w:sz w:val="28"/>
          <w:szCs w:val="28"/>
        </w:rPr>
        <w:t xml:space="preserve"> року проведено 12 спільних засідань </w:t>
      </w:r>
      <w:r w:rsidR="00EB0D3E" w:rsidRPr="004861F1">
        <w:rPr>
          <w:rFonts w:ascii="Times New Roman" w:hAnsi="Times New Roman" w:cs="Times New Roman"/>
          <w:sz w:val="28"/>
          <w:szCs w:val="28"/>
        </w:rPr>
        <w:t>ци</w:t>
      </w:r>
      <w:r w:rsidRPr="004861F1">
        <w:rPr>
          <w:rFonts w:ascii="Times New Roman" w:hAnsi="Times New Roman" w:cs="Times New Roman"/>
          <w:sz w:val="28"/>
          <w:szCs w:val="28"/>
        </w:rPr>
        <w:t>х робочих груп.</w:t>
      </w:r>
      <w:r w:rsidRPr="004861F1">
        <w:rPr>
          <w:rFonts w:ascii="Times New Roman" w:eastAsia="Times New Roman" w:hAnsi="Times New Roman" w:cs="Times New Roman"/>
          <w:sz w:val="28"/>
          <w:szCs w:val="28"/>
          <w:lang w:eastAsia="ru-RU"/>
        </w:rPr>
        <w:t xml:space="preserve"> За результатами засідань приймаються рішення, які спрямовані на недопущення</w:t>
      </w:r>
      <w:r w:rsidRPr="004861F1">
        <w:rPr>
          <w:rFonts w:ascii="Times New Roman" w:eastAsia="Times New Roman" w:hAnsi="Times New Roman" w:cs="Times New Roman"/>
          <w:bCs/>
          <w:iCs/>
          <w:sz w:val="28"/>
          <w:szCs w:val="28"/>
          <w:lang w:eastAsia="ru-RU"/>
        </w:rPr>
        <w:t xml:space="preserve"> росту заборгованості із заробітної плати та дотримання чинного законодавства </w:t>
      </w:r>
      <w:r w:rsidRPr="004861F1">
        <w:rPr>
          <w:rFonts w:ascii="Times New Roman" w:eastAsia="Times New Roman" w:hAnsi="Times New Roman" w:cs="Times New Roman"/>
          <w:sz w:val="28"/>
          <w:szCs w:val="28"/>
          <w:lang w:eastAsia="ru-RU"/>
        </w:rPr>
        <w:t xml:space="preserve">у сфері трудових відносин. </w:t>
      </w:r>
      <w:r w:rsidRPr="004861F1">
        <w:rPr>
          <w:rFonts w:ascii="Times New Roman" w:hAnsi="Times New Roman" w:cs="Times New Roman"/>
          <w:sz w:val="28"/>
          <w:szCs w:val="28"/>
        </w:rPr>
        <w:t xml:space="preserve">Щотижня здійснюється моніторинг </w:t>
      </w:r>
      <w:r w:rsidRPr="004861F1">
        <w:rPr>
          <w:rFonts w:ascii="Times New Roman" w:hAnsi="Times New Roman" w:cs="Times New Roman"/>
          <w:sz w:val="28"/>
          <w:szCs w:val="28"/>
          <w:lang w:eastAsia="uk-UA"/>
        </w:rPr>
        <w:t xml:space="preserve">виплати заробітної плати на підприємствах громад, що дає можливість контролювати стан погашення зарплатних боргів та упереджувати їх виникнення. Постійно аналізується стан оплати праці та вживаються всі можливі заходи, спрямовані на погашення заборгованості із заробітної плати працівникам підприємств. </w:t>
      </w:r>
      <w:r w:rsidRPr="004861F1">
        <w:rPr>
          <w:rFonts w:ascii="Times New Roman" w:hAnsi="Times New Roman" w:cs="Times New Roman"/>
          <w:sz w:val="28"/>
          <w:szCs w:val="28"/>
        </w:rPr>
        <w:t xml:space="preserve">З метою забезпечення позитивної динаміки, в частині підвищення розміру середньомісячної заробітної плати з керівниками підприємств, установ та організацій району, фізичними особами підприємцями на постійній основі проводяться заходи інформаційно-роз’яснювального спрямування щодо виплати заробітної плати з дотриманням норм законодавства, зокрема недопущення виплати заробітної плати працівникам в розмірі нижче законодавчо встановленого рівня, підвищення рівня заробітної плати за рахунок стимулюючих виплат, премій, надбавок та легалізації заробітної плати і зайнятості населення. </w:t>
      </w:r>
    </w:p>
    <w:p w:rsidR="00B961F3" w:rsidRPr="004861F1" w:rsidRDefault="00B961F3" w:rsidP="00EB0D3E">
      <w:pPr>
        <w:pStyle w:val="ab"/>
        <w:ind w:firstLine="567"/>
        <w:jc w:val="both"/>
        <w:rPr>
          <w:rFonts w:ascii="Times New Roman" w:hAnsi="Times New Roman"/>
          <w:sz w:val="28"/>
          <w:szCs w:val="28"/>
          <w:lang w:val="uk-UA" w:eastAsia="ar-SA"/>
        </w:rPr>
      </w:pPr>
      <w:r w:rsidRPr="004861F1">
        <w:rPr>
          <w:rFonts w:ascii="Times New Roman" w:hAnsi="Times New Roman"/>
          <w:sz w:val="28"/>
          <w:szCs w:val="28"/>
          <w:lang w:val="uk-UA"/>
        </w:rPr>
        <w:t xml:space="preserve">На головній сторінці офіційного сайту Олександрійської райдержадміністрації розміщено банер «Є заборгованість по заробітній платі, повідом!» де кожен мешканець району у разі необхідності може повідомити про порушення його прав. </w:t>
      </w:r>
    </w:p>
    <w:p w:rsidR="0016455B" w:rsidRPr="004861F1" w:rsidRDefault="00DD1D1F" w:rsidP="00EB0D3E">
      <w:pPr>
        <w:tabs>
          <w:tab w:val="left" w:pos="567"/>
        </w:tabs>
        <w:spacing w:after="0" w:line="240" w:lineRule="auto"/>
        <w:ind w:firstLine="567"/>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rPr>
        <w:t>З</w:t>
      </w:r>
      <w:r w:rsidR="0016455B" w:rsidRPr="004861F1">
        <w:rPr>
          <w:rFonts w:ascii="Times New Roman" w:eastAsia="Times New Roman" w:hAnsi="Times New Roman" w:cs="Times New Roman"/>
          <w:sz w:val="28"/>
          <w:szCs w:val="28"/>
          <w:lang w:eastAsia="ar-SA"/>
        </w:rPr>
        <w:t xml:space="preserve"> метою</w:t>
      </w:r>
      <w:r w:rsidR="006411BD" w:rsidRPr="004861F1">
        <w:rPr>
          <w:rFonts w:ascii="Times New Roman" w:eastAsia="Times New Roman" w:hAnsi="Times New Roman" w:cs="Times New Roman"/>
          <w:sz w:val="28"/>
          <w:szCs w:val="28"/>
          <w:lang w:eastAsia="ar-SA"/>
        </w:rPr>
        <w:t xml:space="preserve"> </w:t>
      </w:r>
      <w:r w:rsidR="0016455B" w:rsidRPr="004861F1">
        <w:rPr>
          <w:rFonts w:ascii="Times New Roman" w:eastAsia="Times New Roman" w:hAnsi="Times New Roman" w:cs="Times New Roman"/>
          <w:sz w:val="28"/>
          <w:szCs w:val="28"/>
          <w:lang w:eastAsia="ar-SA"/>
        </w:rPr>
        <w:t xml:space="preserve">інформування про активні програми зайнятості, а саме - умови надання мікрогрантів /грантів на створення або розвиток власного бізнесу, проходження  професійного навчання, в тому числі шляхом отримання ваучера на навчання проводилися інформаційні семінари із загальних питань зайнятості, семінари для внутрішньо переміщених осіб, семінари для військовослужбовців та учасників бойових дій (УБД), тренінги з техніки </w:t>
      </w:r>
      <w:r w:rsidR="0016455B" w:rsidRPr="004861F1">
        <w:rPr>
          <w:rFonts w:ascii="Times New Roman" w:eastAsia="Times New Roman" w:hAnsi="Times New Roman" w:cs="Times New Roman"/>
          <w:sz w:val="28"/>
          <w:szCs w:val="28"/>
          <w:lang w:eastAsia="ar-SA"/>
        </w:rPr>
        <w:lastRenderedPageBreak/>
        <w:t>пошуку роботи  та ін.  Загалом упродовж січня-</w:t>
      </w:r>
      <w:r w:rsidR="0096765D" w:rsidRPr="004861F1">
        <w:rPr>
          <w:rFonts w:ascii="Times New Roman" w:eastAsia="Times New Roman" w:hAnsi="Times New Roman" w:cs="Times New Roman"/>
          <w:sz w:val="28"/>
          <w:szCs w:val="28"/>
          <w:lang w:eastAsia="ar-SA"/>
        </w:rPr>
        <w:t>листопада</w:t>
      </w:r>
      <w:r w:rsidR="0016455B" w:rsidRPr="004861F1">
        <w:rPr>
          <w:rFonts w:ascii="Times New Roman" w:eastAsia="Times New Roman" w:hAnsi="Times New Roman" w:cs="Times New Roman"/>
          <w:sz w:val="28"/>
          <w:szCs w:val="28"/>
          <w:lang w:eastAsia="ar-SA"/>
        </w:rPr>
        <w:t xml:space="preserve">  2025 року проведено </w:t>
      </w:r>
      <w:r w:rsidR="008F13EB" w:rsidRPr="004861F1">
        <w:rPr>
          <w:rFonts w:ascii="Times New Roman" w:eastAsia="Times New Roman" w:hAnsi="Times New Roman" w:cs="Times New Roman"/>
          <w:sz w:val="28"/>
          <w:szCs w:val="28"/>
          <w:lang w:eastAsia="ar-SA"/>
        </w:rPr>
        <w:t>445</w:t>
      </w:r>
      <w:r w:rsidR="0016455B" w:rsidRPr="004861F1">
        <w:rPr>
          <w:rFonts w:ascii="Times New Roman" w:eastAsia="Times New Roman" w:hAnsi="Times New Roman" w:cs="Times New Roman"/>
          <w:sz w:val="28"/>
          <w:szCs w:val="28"/>
          <w:lang w:eastAsia="ar-SA"/>
        </w:rPr>
        <w:t xml:space="preserve"> семінарів та тренінгів, у яких взяло участь </w:t>
      </w:r>
      <w:r w:rsidR="008F13EB" w:rsidRPr="004861F1">
        <w:rPr>
          <w:rFonts w:ascii="Times New Roman" w:eastAsia="Times New Roman" w:hAnsi="Times New Roman" w:cs="Times New Roman"/>
          <w:sz w:val="28"/>
          <w:szCs w:val="28"/>
          <w:lang w:eastAsia="ar-SA"/>
        </w:rPr>
        <w:t>3123</w:t>
      </w:r>
      <w:r w:rsidR="0016455B" w:rsidRPr="004861F1">
        <w:rPr>
          <w:rFonts w:ascii="Times New Roman" w:eastAsia="Times New Roman" w:hAnsi="Times New Roman" w:cs="Times New Roman"/>
          <w:sz w:val="28"/>
          <w:szCs w:val="28"/>
          <w:lang w:eastAsia="ar-SA"/>
        </w:rPr>
        <w:t xml:space="preserve">  безробітних осіб (в т. ч. для  ВПО – </w:t>
      </w:r>
      <w:r w:rsidR="008F13EB" w:rsidRPr="004861F1">
        <w:rPr>
          <w:rFonts w:ascii="Times New Roman" w:eastAsia="Times New Roman" w:hAnsi="Times New Roman" w:cs="Times New Roman"/>
          <w:sz w:val="28"/>
          <w:szCs w:val="28"/>
          <w:lang w:eastAsia="ar-SA"/>
        </w:rPr>
        <w:t>100</w:t>
      </w:r>
      <w:r w:rsidR="0016455B" w:rsidRPr="004861F1">
        <w:rPr>
          <w:rFonts w:ascii="Times New Roman" w:eastAsia="Times New Roman" w:hAnsi="Times New Roman" w:cs="Times New Roman"/>
          <w:sz w:val="28"/>
          <w:szCs w:val="28"/>
          <w:lang w:eastAsia="ar-SA"/>
        </w:rPr>
        <w:t xml:space="preserve"> семінарів в яких взяли участь – </w:t>
      </w:r>
      <w:r w:rsidR="008F13EB" w:rsidRPr="004861F1">
        <w:rPr>
          <w:rFonts w:ascii="Times New Roman" w:eastAsia="Times New Roman" w:hAnsi="Times New Roman" w:cs="Times New Roman"/>
          <w:sz w:val="28"/>
          <w:szCs w:val="28"/>
          <w:lang w:eastAsia="ar-SA"/>
        </w:rPr>
        <w:t>790</w:t>
      </w:r>
      <w:r w:rsidR="0016455B" w:rsidRPr="004861F1">
        <w:rPr>
          <w:rFonts w:ascii="Times New Roman" w:eastAsia="Times New Roman" w:hAnsi="Times New Roman" w:cs="Times New Roman"/>
          <w:sz w:val="28"/>
          <w:szCs w:val="28"/>
          <w:lang w:eastAsia="ar-SA"/>
        </w:rPr>
        <w:t xml:space="preserve"> осіб,  для УБД-</w:t>
      </w:r>
      <w:r w:rsidR="008F13EB" w:rsidRPr="004861F1">
        <w:rPr>
          <w:rFonts w:ascii="Times New Roman" w:eastAsia="Times New Roman" w:hAnsi="Times New Roman" w:cs="Times New Roman"/>
          <w:sz w:val="28"/>
          <w:szCs w:val="28"/>
          <w:lang w:eastAsia="ar-SA"/>
        </w:rPr>
        <w:t>85</w:t>
      </w:r>
      <w:r w:rsidR="0016455B" w:rsidRPr="004861F1">
        <w:rPr>
          <w:rFonts w:ascii="Times New Roman" w:eastAsia="Times New Roman" w:hAnsi="Times New Roman" w:cs="Times New Roman"/>
          <w:sz w:val="28"/>
          <w:szCs w:val="28"/>
          <w:lang w:eastAsia="ar-SA"/>
        </w:rPr>
        <w:t xml:space="preserve"> семінарів  в яких взяли участь – 4</w:t>
      </w:r>
      <w:r w:rsidR="008F13EB" w:rsidRPr="004861F1">
        <w:rPr>
          <w:rFonts w:ascii="Times New Roman" w:eastAsia="Times New Roman" w:hAnsi="Times New Roman" w:cs="Times New Roman"/>
          <w:sz w:val="28"/>
          <w:szCs w:val="28"/>
          <w:lang w:eastAsia="ar-SA"/>
        </w:rPr>
        <w:t>77</w:t>
      </w:r>
      <w:r w:rsidR="0016455B" w:rsidRPr="004861F1">
        <w:rPr>
          <w:rFonts w:ascii="Times New Roman" w:eastAsia="Times New Roman" w:hAnsi="Times New Roman" w:cs="Times New Roman"/>
          <w:sz w:val="28"/>
          <w:szCs w:val="28"/>
          <w:lang w:eastAsia="ar-SA"/>
        </w:rPr>
        <w:t xml:space="preserve"> осіб). </w:t>
      </w:r>
    </w:p>
    <w:p w:rsidR="0016455B" w:rsidRPr="004861F1" w:rsidRDefault="0016455B" w:rsidP="00EB0D3E">
      <w:pPr>
        <w:suppressAutoHyphens/>
        <w:spacing w:after="0" w:line="240" w:lineRule="auto"/>
        <w:ind w:firstLine="567"/>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Крім того, проводилися інформаційні заходи, у т. ч. й у місцях компактного проживання переселенців, приміщеннях ЦНАПів та гуманітарних хабів, старостатів та територіальних громад. Головна мета таких заходів – наближення послуг Державної служби зайнятості до внутрішньо переміщених осіб,  УБД, ветеранів і членам їх сімей та вирішення питань їхньої реінтеграції у систему реальних трудових відносин.</w:t>
      </w:r>
      <w:r w:rsidR="00A6000B" w:rsidRPr="004861F1">
        <w:rPr>
          <w:rFonts w:ascii="Times New Roman" w:eastAsia="Times New Roman" w:hAnsi="Times New Roman" w:cs="Times New Roman"/>
          <w:sz w:val="28"/>
          <w:szCs w:val="28"/>
          <w:lang w:eastAsia="ar-SA"/>
        </w:rPr>
        <w:t xml:space="preserve"> </w:t>
      </w:r>
      <w:r w:rsidRPr="004861F1">
        <w:rPr>
          <w:rFonts w:ascii="Times New Roman" w:eastAsia="Times New Roman" w:hAnsi="Times New Roman" w:cs="Times New Roman"/>
          <w:sz w:val="28"/>
          <w:szCs w:val="28"/>
          <w:lang w:eastAsia="ar-SA"/>
        </w:rPr>
        <w:t xml:space="preserve">До проведення окремих заходів долучалися соціальні партнери, діяльність яких пов’язана із соціальним захистом внутрішньо переміщених осіб та УБД. Це, зокрема: представники центрів з надання безоплатної вторинної правової допомоги, експерт з протидії торгівлі людьми – координатор проєктів ОБСЄ в Україні, ГО «Фонд «Професійний розвиток»,  ГО «Чистий аркуш»,  ГО «Десяте Квітня»,  Рада ВПО Олександрійської територіальної громади,   Міжнародної неурядової гуманітарної організації «ACTED»,  Кіровоградської обласної організації Товариства Червоного Хреста України за фінансової підтримки Іспанського Червоного Хреста та Швейцарського Червоного Хреста та інші. </w:t>
      </w:r>
    </w:p>
    <w:p w:rsidR="0016455B" w:rsidRPr="004861F1" w:rsidRDefault="0016455B" w:rsidP="00EB0D3E">
      <w:pPr>
        <w:suppressAutoHyphens/>
        <w:spacing w:after="0" w:line="240" w:lineRule="auto"/>
        <w:ind w:firstLine="567"/>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Для підвищення рівня поінформованості суб’єктів підприємництва, внутрішньо переміщених осіб, ветеранів і членів їх родин про комплекс соціальних послуг, які Державна служба зайнятості надає клієнтам, її нові можливості, форми та методи роботи, електронні можливості, зокрема за напрямками “Створення або розвиток власного бізнесу” та “Грант для ветеранів”, про зміни в чинному законодавстві про зайнятість населення, ситуацію на регіональному ринку праці проводиться інформаційно-роз’яснювальна робота з використанням наявних аудіовізуальних, друкованих, онлайн медіа-сервісів, та інших медіа, у соціальній мережі Facebook Кіровоградського обласного центу зайнятості.</w:t>
      </w:r>
      <w:r w:rsidR="008F13EB" w:rsidRPr="004861F1">
        <w:rPr>
          <w:rFonts w:ascii="Times New Roman" w:eastAsia="Times New Roman" w:hAnsi="Times New Roman" w:cs="Times New Roman"/>
          <w:sz w:val="28"/>
          <w:szCs w:val="28"/>
          <w:lang w:eastAsia="ar-SA"/>
        </w:rPr>
        <w:t xml:space="preserve"> </w:t>
      </w:r>
      <w:r w:rsidRPr="004861F1">
        <w:rPr>
          <w:rFonts w:ascii="Times New Roman" w:eastAsia="Times New Roman" w:hAnsi="Times New Roman" w:cs="Times New Roman"/>
          <w:sz w:val="28"/>
          <w:szCs w:val="28"/>
          <w:lang w:eastAsia="ar-SA"/>
        </w:rPr>
        <w:t xml:space="preserve">Упродовж січня - </w:t>
      </w:r>
      <w:r w:rsidR="008F13EB" w:rsidRPr="004861F1">
        <w:rPr>
          <w:rFonts w:ascii="Times New Roman" w:eastAsia="Times New Roman" w:hAnsi="Times New Roman" w:cs="Times New Roman"/>
          <w:sz w:val="28"/>
          <w:szCs w:val="28"/>
          <w:lang w:eastAsia="ar-SA"/>
        </w:rPr>
        <w:t>листопада</w:t>
      </w:r>
      <w:r w:rsidRPr="004861F1">
        <w:rPr>
          <w:rFonts w:ascii="Times New Roman" w:eastAsia="Times New Roman" w:hAnsi="Times New Roman" w:cs="Times New Roman"/>
          <w:sz w:val="28"/>
          <w:szCs w:val="28"/>
          <w:lang w:eastAsia="ar-SA"/>
        </w:rPr>
        <w:t xml:space="preserve"> 2025 року на сайтах органів влади та місцевого самоврядування, сторінках інтернет-видань, друкованих виданнях систематично розміщувались матеріали щодо отримання грантів для започаткування бізнесу,  розвитку підприємництва та навчання. На хвилях місцевих радіостанцій та локальних FM-хвилях всеукраїнських радіостанцій транслювалося </w:t>
      </w:r>
      <w:r w:rsidR="008F13EB" w:rsidRPr="004861F1">
        <w:rPr>
          <w:rFonts w:ascii="Times New Roman" w:eastAsia="Times New Roman" w:hAnsi="Times New Roman" w:cs="Times New Roman"/>
          <w:sz w:val="28"/>
          <w:szCs w:val="28"/>
          <w:lang w:eastAsia="ar-SA"/>
        </w:rPr>
        <w:br/>
      </w:r>
      <w:r w:rsidRPr="004861F1">
        <w:rPr>
          <w:rFonts w:ascii="Times New Roman" w:eastAsia="Times New Roman" w:hAnsi="Times New Roman" w:cs="Times New Roman"/>
          <w:sz w:val="28"/>
          <w:szCs w:val="28"/>
          <w:lang w:eastAsia="ar-SA"/>
        </w:rPr>
        <w:t>14</w:t>
      </w:r>
      <w:r w:rsidR="001015A7" w:rsidRPr="004861F1">
        <w:rPr>
          <w:rFonts w:ascii="Times New Roman" w:eastAsia="Times New Roman" w:hAnsi="Times New Roman" w:cs="Times New Roman"/>
          <w:sz w:val="28"/>
          <w:szCs w:val="28"/>
          <w:lang w:eastAsia="ar-SA"/>
        </w:rPr>
        <w:t>5</w:t>
      </w:r>
      <w:r w:rsidRPr="004861F1">
        <w:rPr>
          <w:rFonts w:ascii="Times New Roman" w:eastAsia="Times New Roman" w:hAnsi="Times New Roman" w:cs="Times New Roman"/>
          <w:sz w:val="28"/>
          <w:szCs w:val="28"/>
          <w:lang w:eastAsia="ar-SA"/>
        </w:rPr>
        <w:t xml:space="preserve"> матеріалів у форматі ра</w:t>
      </w:r>
      <w:r w:rsidR="00EB0D3E" w:rsidRPr="004861F1">
        <w:rPr>
          <w:rFonts w:ascii="Times New Roman" w:eastAsia="Times New Roman" w:hAnsi="Times New Roman" w:cs="Times New Roman"/>
          <w:sz w:val="28"/>
          <w:szCs w:val="28"/>
          <w:lang w:eastAsia="ar-SA"/>
        </w:rPr>
        <w:t>діопередач, повідомлень та аудіо</w:t>
      </w:r>
      <w:r w:rsidRPr="004861F1">
        <w:rPr>
          <w:rFonts w:ascii="Times New Roman" w:eastAsia="Times New Roman" w:hAnsi="Times New Roman" w:cs="Times New Roman"/>
          <w:sz w:val="28"/>
          <w:szCs w:val="28"/>
          <w:lang w:eastAsia="ar-SA"/>
        </w:rPr>
        <w:t>роликів.</w:t>
      </w:r>
    </w:p>
    <w:p w:rsidR="0016455B" w:rsidRPr="004861F1" w:rsidRDefault="00EB0D3E" w:rsidP="00EB0D3E">
      <w:pPr>
        <w:suppressAutoHyphens/>
        <w:spacing w:after="0" w:line="240" w:lineRule="auto"/>
        <w:ind w:firstLine="567"/>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У</w:t>
      </w:r>
      <w:r w:rsidR="0016455B" w:rsidRPr="004861F1">
        <w:rPr>
          <w:rFonts w:ascii="Times New Roman" w:eastAsia="Times New Roman" w:hAnsi="Times New Roman" w:cs="Times New Roman"/>
          <w:sz w:val="28"/>
          <w:szCs w:val="28"/>
          <w:lang w:eastAsia="ar-SA"/>
        </w:rPr>
        <w:t xml:space="preserve"> січні-</w:t>
      </w:r>
      <w:r w:rsidR="008F13EB" w:rsidRPr="004861F1">
        <w:rPr>
          <w:rFonts w:ascii="Times New Roman" w:eastAsia="Times New Roman" w:hAnsi="Times New Roman" w:cs="Times New Roman"/>
          <w:sz w:val="28"/>
          <w:szCs w:val="28"/>
          <w:lang w:eastAsia="ar-SA"/>
        </w:rPr>
        <w:t>листопаді</w:t>
      </w:r>
      <w:r w:rsidR="0016455B" w:rsidRPr="004861F1">
        <w:rPr>
          <w:rFonts w:ascii="Times New Roman" w:eastAsia="Times New Roman" w:hAnsi="Times New Roman" w:cs="Times New Roman"/>
          <w:sz w:val="28"/>
          <w:szCs w:val="28"/>
          <w:lang w:eastAsia="ar-SA"/>
        </w:rPr>
        <w:t xml:space="preserve"> 2025 року 2</w:t>
      </w:r>
      <w:r w:rsidR="001015A7" w:rsidRPr="004861F1">
        <w:rPr>
          <w:rFonts w:ascii="Times New Roman" w:eastAsia="Times New Roman" w:hAnsi="Times New Roman" w:cs="Times New Roman"/>
          <w:sz w:val="28"/>
          <w:szCs w:val="28"/>
          <w:lang w:eastAsia="ar-SA"/>
        </w:rPr>
        <w:t>7</w:t>
      </w:r>
      <w:r w:rsidR="0016455B" w:rsidRPr="004861F1">
        <w:rPr>
          <w:rFonts w:ascii="Times New Roman" w:eastAsia="Times New Roman" w:hAnsi="Times New Roman" w:cs="Times New Roman"/>
          <w:sz w:val="28"/>
          <w:szCs w:val="28"/>
          <w:lang w:eastAsia="ar-SA"/>
        </w:rPr>
        <w:t xml:space="preserve"> ос</w:t>
      </w:r>
      <w:r w:rsidR="001015A7" w:rsidRPr="004861F1">
        <w:rPr>
          <w:rFonts w:ascii="Times New Roman" w:eastAsia="Times New Roman" w:hAnsi="Times New Roman" w:cs="Times New Roman"/>
          <w:sz w:val="28"/>
          <w:szCs w:val="28"/>
          <w:lang w:eastAsia="ar-SA"/>
        </w:rPr>
        <w:t>і</w:t>
      </w:r>
      <w:r w:rsidR="0016455B" w:rsidRPr="004861F1">
        <w:rPr>
          <w:rFonts w:ascii="Times New Roman" w:eastAsia="Times New Roman" w:hAnsi="Times New Roman" w:cs="Times New Roman"/>
          <w:sz w:val="28"/>
          <w:szCs w:val="28"/>
          <w:lang w:eastAsia="ar-SA"/>
        </w:rPr>
        <w:t xml:space="preserve">б отримали мікрогранти та гранти на створення або розвиток власного бізнесу (в т. ч. 17 – Олександрійська ОТГ;    </w:t>
      </w:r>
      <w:r w:rsidR="001015A7" w:rsidRPr="004861F1">
        <w:rPr>
          <w:rFonts w:ascii="Times New Roman" w:eastAsia="Times New Roman" w:hAnsi="Times New Roman" w:cs="Times New Roman"/>
          <w:sz w:val="28"/>
          <w:szCs w:val="28"/>
          <w:lang w:eastAsia="ar-SA"/>
        </w:rPr>
        <w:t>10</w:t>
      </w:r>
      <w:r w:rsidR="0016455B" w:rsidRPr="004861F1">
        <w:rPr>
          <w:rFonts w:ascii="Times New Roman" w:eastAsia="Times New Roman" w:hAnsi="Times New Roman" w:cs="Times New Roman"/>
          <w:sz w:val="28"/>
          <w:szCs w:val="28"/>
          <w:lang w:eastAsia="ar-SA"/>
        </w:rPr>
        <w:t>-Світловодська ОТГ).</w:t>
      </w:r>
    </w:p>
    <w:p w:rsidR="00B961F3" w:rsidRPr="004861F1" w:rsidRDefault="00B961F3" w:rsidP="00EB0D3E">
      <w:pPr>
        <w:tabs>
          <w:tab w:val="left" w:pos="567"/>
        </w:tabs>
        <w:spacing w:after="0" w:line="240" w:lineRule="auto"/>
        <w:ind w:firstLine="567"/>
        <w:jc w:val="both"/>
        <w:rPr>
          <w:rFonts w:ascii="Times New Roman" w:hAnsi="Times New Roman" w:cs="Times New Roman"/>
          <w:b/>
          <w:sz w:val="28"/>
          <w:szCs w:val="28"/>
        </w:rPr>
      </w:pPr>
      <w:r w:rsidRPr="004861F1">
        <w:rPr>
          <w:rFonts w:ascii="Times New Roman" w:hAnsi="Times New Roman" w:cs="Times New Roman"/>
          <w:b/>
          <w:sz w:val="28"/>
          <w:szCs w:val="28"/>
        </w:rPr>
        <w:t>ІІ. Основні проблем</w:t>
      </w:r>
      <w:r w:rsidR="008F20B2" w:rsidRPr="004861F1">
        <w:rPr>
          <w:rFonts w:ascii="Times New Roman" w:hAnsi="Times New Roman" w:cs="Times New Roman"/>
          <w:b/>
          <w:sz w:val="28"/>
          <w:szCs w:val="28"/>
        </w:rPr>
        <w:t>ні питання</w:t>
      </w:r>
      <w:r w:rsidRPr="004861F1">
        <w:rPr>
          <w:rFonts w:ascii="Times New Roman" w:hAnsi="Times New Roman" w:cs="Times New Roman"/>
          <w:b/>
          <w:sz w:val="28"/>
          <w:szCs w:val="28"/>
        </w:rPr>
        <w:t xml:space="preserve"> розвитку галузі:</w:t>
      </w:r>
    </w:p>
    <w:p w:rsidR="00B961F3" w:rsidRPr="004861F1" w:rsidRDefault="00B961F3" w:rsidP="00EB0D3E">
      <w:pPr>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невідповідність професійно-кваліфікаційного рівня робочої сили потребам економіки та ринку праці;</w:t>
      </w:r>
    </w:p>
    <w:p w:rsidR="00B961F3" w:rsidRPr="004861F1" w:rsidRDefault="00B961F3" w:rsidP="00EB0D3E">
      <w:pPr>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високий рівень безробіття у сільській місцевості.</w:t>
      </w:r>
    </w:p>
    <w:p w:rsidR="00B961F3" w:rsidRPr="004861F1" w:rsidRDefault="00B961F3" w:rsidP="00EB0D3E">
      <w:pPr>
        <w:tabs>
          <w:tab w:val="left" w:pos="567"/>
        </w:tabs>
        <w:spacing w:after="0" w:line="240" w:lineRule="auto"/>
        <w:ind w:firstLine="567"/>
        <w:jc w:val="both"/>
        <w:rPr>
          <w:rFonts w:ascii="Times New Roman" w:hAnsi="Times New Roman" w:cs="Times New Roman"/>
          <w:b/>
          <w:sz w:val="28"/>
          <w:szCs w:val="28"/>
        </w:rPr>
      </w:pPr>
      <w:r w:rsidRPr="004861F1">
        <w:rPr>
          <w:rFonts w:ascii="Times New Roman" w:hAnsi="Times New Roman" w:cs="Times New Roman"/>
          <w:b/>
          <w:sz w:val="28"/>
          <w:szCs w:val="28"/>
        </w:rPr>
        <w:t>ІІІ. Основні завдання та заходи щодо розвитку галузі</w:t>
      </w:r>
      <w:r w:rsidR="00952B10" w:rsidRPr="004861F1">
        <w:rPr>
          <w:rFonts w:ascii="Times New Roman" w:hAnsi="Times New Roman" w:cs="Times New Roman"/>
          <w:b/>
          <w:sz w:val="28"/>
          <w:szCs w:val="28"/>
        </w:rPr>
        <w:t xml:space="preserve"> на 202</w:t>
      </w:r>
      <w:r w:rsidR="00A02BEE" w:rsidRPr="004861F1">
        <w:rPr>
          <w:rFonts w:ascii="Times New Roman" w:hAnsi="Times New Roman" w:cs="Times New Roman"/>
          <w:b/>
          <w:sz w:val="28"/>
          <w:szCs w:val="28"/>
        </w:rPr>
        <w:t>6</w:t>
      </w:r>
      <w:r w:rsidR="008F20B2" w:rsidRPr="004861F1">
        <w:rPr>
          <w:rFonts w:ascii="Times New Roman" w:hAnsi="Times New Roman" w:cs="Times New Roman"/>
          <w:b/>
          <w:sz w:val="28"/>
          <w:szCs w:val="28"/>
        </w:rPr>
        <w:t xml:space="preserve"> рік</w:t>
      </w:r>
      <w:r w:rsidRPr="004861F1">
        <w:rPr>
          <w:rFonts w:ascii="Times New Roman" w:hAnsi="Times New Roman" w:cs="Times New Roman"/>
          <w:b/>
          <w:sz w:val="28"/>
          <w:szCs w:val="28"/>
        </w:rPr>
        <w:t>.</w:t>
      </w:r>
    </w:p>
    <w:p w:rsidR="00B961F3" w:rsidRPr="004861F1" w:rsidRDefault="00D700B1" w:rsidP="00EB0D3E">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П</w:t>
      </w:r>
      <w:r w:rsidR="00B961F3" w:rsidRPr="004861F1">
        <w:rPr>
          <w:rFonts w:ascii="Times New Roman" w:hAnsi="Times New Roman" w:cs="Times New Roman"/>
          <w:sz w:val="28"/>
          <w:szCs w:val="28"/>
        </w:rPr>
        <w:t xml:space="preserve">ланується впровадження </w:t>
      </w:r>
      <w:r w:rsidR="00B961F3" w:rsidRPr="004861F1">
        <w:rPr>
          <w:rFonts w:ascii="Times New Roman" w:hAnsi="Times New Roman" w:cs="Times New Roman"/>
          <w:bCs/>
          <w:sz w:val="28"/>
          <w:szCs w:val="28"/>
        </w:rPr>
        <w:t>заходів</w:t>
      </w:r>
      <w:r w:rsidR="00B961F3" w:rsidRPr="004861F1">
        <w:rPr>
          <w:rFonts w:ascii="Times New Roman" w:hAnsi="Times New Roman" w:cs="Times New Roman"/>
          <w:sz w:val="28"/>
          <w:szCs w:val="28"/>
        </w:rPr>
        <w:t xml:space="preserve"> щодо підвищення </w:t>
      </w:r>
      <w:r w:rsidR="00B961F3" w:rsidRPr="004861F1">
        <w:rPr>
          <w:rFonts w:ascii="Times New Roman" w:hAnsi="Times New Roman" w:cs="Times New Roman"/>
          <w:bCs/>
          <w:sz w:val="28"/>
          <w:szCs w:val="28"/>
        </w:rPr>
        <w:t>рівня зайнятості населення та оплати праці,</w:t>
      </w:r>
      <w:r w:rsidR="00B961F3" w:rsidRPr="004861F1">
        <w:rPr>
          <w:rFonts w:ascii="Times New Roman" w:hAnsi="Times New Roman" w:cs="Times New Roman"/>
          <w:sz w:val="28"/>
          <w:szCs w:val="28"/>
        </w:rPr>
        <w:t xml:space="preserve"> що передбачають:</w:t>
      </w:r>
    </w:p>
    <w:p w:rsidR="00B961F3" w:rsidRPr="004861F1" w:rsidRDefault="00B961F3" w:rsidP="00EB0D3E">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посилення інформаційно-роз’яснювальної роботи серед населення з питань праці через засоби масової інформації, веб-портал районного центру </w:t>
      </w:r>
      <w:r w:rsidRPr="004861F1">
        <w:rPr>
          <w:rFonts w:ascii="Times New Roman" w:hAnsi="Times New Roman" w:cs="Times New Roman"/>
          <w:sz w:val="28"/>
          <w:szCs w:val="28"/>
        </w:rPr>
        <w:lastRenderedPageBreak/>
        <w:t>зайнятості, застосування реклами, засідання “круглих столів” та семінари з соціальними партнерами, населенням;</w:t>
      </w:r>
    </w:p>
    <w:p w:rsidR="00C908BF" w:rsidRPr="004861F1" w:rsidRDefault="00C908BF" w:rsidP="00EB0D3E">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збереження діючих та створення нових робочих місць, згідно з додатком 2 до Програми;</w:t>
      </w:r>
    </w:p>
    <w:p w:rsidR="00B961F3" w:rsidRPr="004861F1" w:rsidRDefault="00B961F3" w:rsidP="00EB0D3E">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забезпечення ефективної роботи районної робочої групи з питань легалізації виплати заробітної плати і зайнятості населення та районної комісії з питань погашення заборгованості із заробітної плати (грошового забезпечення);</w:t>
      </w:r>
    </w:p>
    <w:p w:rsidR="00B961F3" w:rsidRPr="004861F1" w:rsidRDefault="00B961F3" w:rsidP="00EB0D3E">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сприяння зайнятості населення та задоволення кадрових потреб роботодавців у кваліфікованих кадрах шляхом розширення соціального партнерства з метою проведення системної профорієнтаційної роботи з різними верствами та віковими категоріями населення для підняття престижу робітничих професій, актуальних на ринку праці, збалансування попиту та пропозиції робочої сили, профілактики настання безробіття, підвищення мотивації до легальної зайнятості; </w:t>
      </w:r>
    </w:p>
    <w:p w:rsidR="00B961F3" w:rsidRPr="004861F1" w:rsidRDefault="00B961F3" w:rsidP="00EB0D3E">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сприяння безробітним, які шукають роботу, у професійній підготовці, перепідготовці та підвищенні кваліфікації; </w:t>
      </w:r>
    </w:p>
    <w:p w:rsidR="00B961F3" w:rsidRPr="004861F1" w:rsidRDefault="00B961F3" w:rsidP="00EB0D3E">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залучення осіб, які потребують сприяння у працевлаштуванні, до участі у громадських роботах та інших ви</w:t>
      </w:r>
      <w:r w:rsidR="00952B10" w:rsidRPr="004861F1">
        <w:rPr>
          <w:rFonts w:ascii="Times New Roman" w:hAnsi="Times New Roman" w:cs="Times New Roman"/>
          <w:sz w:val="28"/>
          <w:szCs w:val="28"/>
        </w:rPr>
        <w:t>дах робіт тимчасового характеру.</w:t>
      </w:r>
    </w:p>
    <w:p w:rsidR="00A02BEE" w:rsidRPr="004861F1" w:rsidRDefault="00B961F3" w:rsidP="00EB0D3E">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Style w:val="FontStyle20"/>
          <w:rFonts w:eastAsia="Calibri"/>
          <w:b/>
          <w:sz w:val="28"/>
          <w:szCs w:val="28"/>
        </w:rPr>
        <w:t xml:space="preserve">IV. </w:t>
      </w:r>
      <w:r w:rsidR="00A02BEE" w:rsidRPr="004861F1">
        <w:rPr>
          <w:rFonts w:ascii="Times New Roman" w:eastAsia="Times New Roman" w:hAnsi="Times New Roman" w:cs="Times New Roman"/>
          <w:b/>
          <w:sz w:val="28"/>
          <w:szCs w:val="28"/>
          <w:lang w:eastAsia="ar-SA"/>
        </w:rPr>
        <w:t>Джерела та обсяги фінансування заходів і проєктів у 2026 році:</w:t>
      </w:r>
    </w:p>
    <w:p w:rsidR="00B961F3" w:rsidRPr="004861F1" w:rsidRDefault="00B961F3" w:rsidP="00EB0D3E">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за рахунок коштів бюджетів всіх рівнів та інших джерел фінансування, не заборонених чинним законодавством.</w:t>
      </w:r>
    </w:p>
    <w:p w:rsidR="00A02BEE" w:rsidRPr="004861F1" w:rsidRDefault="00B961F3" w:rsidP="00EB0D3E">
      <w:pPr>
        <w:pStyle w:val="a3"/>
        <w:spacing w:after="0" w:line="240" w:lineRule="auto"/>
        <w:ind w:left="0" w:firstLine="567"/>
        <w:jc w:val="both"/>
        <w:rPr>
          <w:rFonts w:ascii="Times New Roman" w:eastAsia="Times New Roman" w:hAnsi="Times New Roman" w:cs="Times New Roman"/>
          <w:b/>
          <w:sz w:val="28"/>
          <w:szCs w:val="28"/>
          <w:lang w:eastAsia="ar-SA"/>
        </w:rPr>
      </w:pPr>
      <w:r w:rsidRPr="004861F1">
        <w:rPr>
          <w:rStyle w:val="FontStyle20"/>
          <w:rFonts w:eastAsia="Calibri"/>
          <w:b/>
          <w:sz w:val="28"/>
          <w:szCs w:val="28"/>
        </w:rPr>
        <w:t xml:space="preserve">V. </w:t>
      </w:r>
      <w:r w:rsidR="00A02BEE" w:rsidRPr="004861F1">
        <w:rPr>
          <w:rFonts w:ascii="Times New Roman" w:eastAsia="Times New Roman" w:hAnsi="Times New Roman" w:cs="Times New Roman"/>
          <w:b/>
          <w:sz w:val="28"/>
          <w:szCs w:val="28"/>
          <w:lang w:eastAsia="ar-SA"/>
        </w:rPr>
        <w:t>Очікувані результати та ключові індикатори оцінки виконання запланованих на 2026 рік завдань:</w:t>
      </w:r>
    </w:p>
    <w:p w:rsidR="00B961F3" w:rsidRPr="004861F1" w:rsidRDefault="00B961F3" w:rsidP="00EB0D3E">
      <w:pPr>
        <w:pStyle w:val="a3"/>
        <w:spacing w:after="0" w:line="240" w:lineRule="auto"/>
        <w:ind w:left="0" w:firstLine="567"/>
        <w:jc w:val="both"/>
        <w:rPr>
          <w:rFonts w:ascii="Times New Roman" w:hAnsi="Times New Roman" w:cs="Times New Roman"/>
          <w:sz w:val="28"/>
          <w:szCs w:val="28"/>
        </w:rPr>
      </w:pPr>
      <w:r w:rsidRPr="004861F1">
        <w:rPr>
          <w:rFonts w:ascii="Times New Roman" w:hAnsi="Times New Roman" w:cs="Times New Roman"/>
          <w:sz w:val="28"/>
          <w:szCs w:val="28"/>
        </w:rPr>
        <w:t>Реалізація поставлених завдань дасть змогу забезпечити:</w:t>
      </w:r>
      <w:r w:rsidR="00952B10" w:rsidRPr="004861F1">
        <w:rPr>
          <w:rFonts w:ascii="Times New Roman" w:hAnsi="Times New Roman" w:cs="Times New Roman"/>
          <w:sz w:val="28"/>
          <w:szCs w:val="28"/>
        </w:rPr>
        <w:t xml:space="preserve"> </w:t>
      </w:r>
      <w:r w:rsidRPr="004861F1">
        <w:rPr>
          <w:rFonts w:ascii="Times New Roman" w:hAnsi="Times New Roman" w:cs="Times New Roman"/>
          <w:sz w:val="28"/>
          <w:szCs w:val="28"/>
        </w:rPr>
        <w:t>створення нових робочих місць;</w:t>
      </w:r>
      <w:r w:rsidR="00952B10" w:rsidRPr="004861F1">
        <w:rPr>
          <w:rFonts w:ascii="Times New Roman" w:hAnsi="Times New Roman" w:cs="Times New Roman"/>
          <w:sz w:val="28"/>
          <w:szCs w:val="28"/>
        </w:rPr>
        <w:t xml:space="preserve"> </w:t>
      </w:r>
      <w:r w:rsidRPr="004861F1">
        <w:rPr>
          <w:rFonts w:ascii="Times New Roman" w:hAnsi="Times New Roman" w:cs="Times New Roman"/>
          <w:sz w:val="28"/>
          <w:szCs w:val="28"/>
        </w:rPr>
        <w:t>підвищення рівня правової культури учасників соціально-трудових відносин; скорочення частки працівників, яким нараховують заробітну плату нижче мінімальної заробітної плати;недопущення виникнення заборгованості із виплати заробітної плати.</w:t>
      </w:r>
    </w:p>
    <w:p w:rsidR="00754395" w:rsidRPr="004861F1" w:rsidRDefault="00754395" w:rsidP="00A02BEE">
      <w:pPr>
        <w:pStyle w:val="a3"/>
        <w:spacing w:after="0" w:line="240" w:lineRule="auto"/>
        <w:ind w:left="0" w:firstLine="709"/>
        <w:jc w:val="both"/>
        <w:rPr>
          <w:rFonts w:ascii="Times New Roman" w:hAnsi="Times New Roman" w:cs="Times New Roman"/>
          <w:sz w:val="28"/>
          <w:szCs w:val="28"/>
        </w:rPr>
      </w:pPr>
    </w:p>
    <w:p w:rsidR="003A4770" w:rsidRPr="004861F1" w:rsidRDefault="00991981" w:rsidP="00BA1FA0">
      <w:pPr>
        <w:pStyle w:val="a3"/>
        <w:numPr>
          <w:ilvl w:val="0"/>
          <w:numId w:val="12"/>
        </w:numPr>
        <w:tabs>
          <w:tab w:val="left" w:pos="851"/>
          <w:tab w:val="left" w:pos="993"/>
        </w:tabs>
        <w:spacing w:after="0" w:line="240" w:lineRule="auto"/>
        <w:ind w:left="0" w:firstLine="709"/>
        <w:rPr>
          <w:rStyle w:val="FontStyle22"/>
          <w:rFonts w:eastAsiaTheme="minorHAnsi"/>
          <w:b/>
          <w:sz w:val="28"/>
          <w:szCs w:val="28"/>
          <w:u w:val="single"/>
        </w:rPr>
      </w:pPr>
      <w:r w:rsidRPr="004861F1">
        <w:rPr>
          <w:rStyle w:val="FontStyle22"/>
          <w:rFonts w:eastAsiaTheme="minorHAnsi"/>
          <w:b/>
          <w:sz w:val="28"/>
          <w:szCs w:val="28"/>
          <w:u w:val="single"/>
        </w:rPr>
        <w:t>С</w:t>
      </w:r>
      <w:r w:rsidR="006863F2" w:rsidRPr="004861F1">
        <w:rPr>
          <w:rStyle w:val="FontStyle22"/>
          <w:rFonts w:eastAsiaTheme="minorHAnsi"/>
          <w:b/>
          <w:sz w:val="28"/>
          <w:szCs w:val="28"/>
          <w:u w:val="single"/>
        </w:rPr>
        <w:t>оціальний захист населення</w:t>
      </w:r>
      <w:r w:rsidR="008A1E10" w:rsidRPr="004861F1">
        <w:rPr>
          <w:rStyle w:val="FontStyle22"/>
          <w:rFonts w:eastAsiaTheme="minorHAnsi"/>
          <w:b/>
          <w:sz w:val="28"/>
          <w:szCs w:val="28"/>
          <w:u w:val="single"/>
        </w:rPr>
        <w:t xml:space="preserve"> </w:t>
      </w:r>
      <w:r w:rsidR="001F2689" w:rsidRPr="004861F1">
        <w:rPr>
          <w:rStyle w:val="FontStyle22"/>
          <w:rFonts w:eastAsiaTheme="minorHAnsi"/>
          <w:b/>
          <w:sz w:val="28"/>
          <w:szCs w:val="28"/>
          <w:u w:val="single"/>
        </w:rPr>
        <w:t>та внутрішньо переміщених осіб</w:t>
      </w:r>
    </w:p>
    <w:p w:rsidR="0090418B" w:rsidRPr="004861F1" w:rsidRDefault="0090418B" w:rsidP="00EB0D3E">
      <w:pPr>
        <w:spacing w:after="0" w:line="240" w:lineRule="auto"/>
        <w:ind w:firstLine="567"/>
        <w:jc w:val="both"/>
        <w:rPr>
          <w:rFonts w:ascii="Times New Roman" w:hAnsi="Times New Roman" w:cs="Times New Roman"/>
          <w:b/>
          <w:bCs/>
          <w:sz w:val="28"/>
          <w:szCs w:val="28"/>
          <w:shd w:val="clear" w:color="auto" w:fill="FFFFFF"/>
          <w:lang w:eastAsia="zh-CN" w:bidi="hi-IN"/>
        </w:rPr>
      </w:pPr>
      <w:r w:rsidRPr="004861F1">
        <w:rPr>
          <w:rFonts w:ascii="Times New Roman" w:hAnsi="Times New Roman" w:cs="Times New Roman"/>
          <w:b/>
          <w:bCs/>
          <w:sz w:val="28"/>
          <w:szCs w:val="28"/>
          <w:shd w:val="clear" w:color="auto" w:fill="FFFFFF"/>
          <w:lang w:eastAsia="zh-CN" w:bidi="hi-IN"/>
        </w:rPr>
        <w:t xml:space="preserve">І. Аналіз тенденцій розвитку відповідної галузі </w:t>
      </w:r>
      <w:r w:rsidR="00CC6408" w:rsidRPr="004861F1">
        <w:rPr>
          <w:rFonts w:ascii="Times New Roman" w:hAnsi="Times New Roman" w:cs="Times New Roman"/>
          <w:b/>
          <w:bCs/>
          <w:sz w:val="28"/>
          <w:szCs w:val="28"/>
          <w:shd w:val="clear" w:color="auto" w:fill="FFFFFF"/>
          <w:lang w:eastAsia="zh-CN" w:bidi="hi-IN"/>
        </w:rPr>
        <w:t>у</w:t>
      </w:r>
      <w:r w:rsidRPr="004861F1">
        <w:rPr>
          <w:rFonts w:ascii="Times New Roman" w:hAnsi="Times New Roman" w:cs="Times New Roman"/>
          <w:b/>
          <w:bCs/>
          <w:sz w:val="28"/>
          <w:szCs w:val="28"/>
          <w:shd w:val="clear" w:color="auto" w:fill="FFFFFF"/>
          <w:lang w:eastAsia="zh-CN" w:bidi="hi-IN"/>
        </w:rPr>
        <w:t xml:space="preserve"> 202</w:t>
      </w:r>
      <w:r w:rsidR="00CC6408" w:rsidRPr="004861F1">
        <w:rPr>
          <w:rFonts w:ascii="Times New Roman" w:hAnsi="Times New Roman" w:cs="Times New Roman"/>
          <w:b/>
          <w:bCs/>
          <w:sz w:val="28"/>
          <w:szCs w:val="28"/>
          <w:shd w:val="clear" w:color="auto" w:fill="FFFFFF"/>
          <w:lang w:eastAsia="zh-CN" w:bidi="hi-IN"/>
        </w:rPr>
        <w:t>5</w:t>
      </w:r>
      <w:r w:rsidRPr="004861F1">
        <w:rPr>
          <w:rFonts w:ascii="Times New Roman" w:hAnsi="Times New Roman" w:cs="Times New Roman"/>
          <w:b/>
          <w:bCs/>
          <w:sz w:val="28"/>
          <w:szCs w:val="28"/>
          <w:shd w:val="clear" w:color="auto" w:fill="FFFFFF"/>
          <w:lang w:eastAsia="zh-CN" w:bidi="hi-IN"/>
        </w:rPr>
        <w:t xml:space="preserve"> р</w:t>
      </w:r>
      <w:r w:rsidR="00CC6408" w:rsidRPr="004861F1">
        <w:rPr>
          <w:rFonts w:ascii="Times New Roman" w:hAnsi="Times New Roman" w:cs="Times New Roman"/>
          <w:b/>
          <w:bCs/>
          <w:sz w:val="28"/>
          <w:szCs w:val="28"/>
          <w:shd w:val="clear" w:color="auto" w:fill="FFFFFF"/>
          <w:lang w:eastAsia="zh-CN" w:bidi="hi-IN"/>
        </w:rPr>
        <w:t>оці</w:t>
      </w:r>
      <w:r w:rsidR="0016535E" w:rsidRPr="004861F1">
        <w:rPr>
          <w:rFonts w:ascii="Times New Roman" w:hAnsi="Times New Roman" w:cs="Times New Roman"/>
          <w:b/>
          <w:bCs/>
          <w:sz w:val="28"/>
          <w:szCs w:val="28"/>
          <w:shd w:val="clear" w:color="auto" w:fill="FFFFFF"/>
          <w:lang w:eastAsia="zh-CN" w:bidi="hi-IN"/>
        </w:rPr>
        <w:t>.</w:t>
      </w:r>
    </w:p>
    <w:p w:rsidR="001F2689" w:rsidRPr="004861F1" w:rsidRDefault="001F2689" w:rsidP="00EB0D3E">
      <w:pPr>
        <w:spacing w:after="0" w:line="240" w:lineRule="auto"/>
        <w:ind w:firstLine="567"/>
        <w:jc w:val="both"/>
        <w:rPr>
          <w:rFonts w:ascii="Times New Roman" w:hAnsi="Times New Roman"/>
          <w:sz w:val="28"/>
          <w:szCs w:val="28"/>
        </w:rPr>
      </w:pPr>
      <w:r w:rsidRPr="004861F1">
        <w:rPr>
          <w:rFonts w:ascii="Times New Roman" w:hAnsi="Times New Roman"/>
          <w:sz w:val="28"/>
          <w:szCs w:val="28"/>
        </w:rPr>
        <w:t>У зв’язку із військовою агресією російської федерації значна кількість громадян України перемістилас</w:t>
      </w:r>
      <w:r w:rsidR="00EB0D3E" w:rsidRPr="004861F1">
        <w:rPr>
          <w:rFonts w:ascii="Times New Roman" w:hAnsi="Times New Roman"/>
          <w:sz w:val="28"/>
          <w:szCs w:val="28"/>
        </w:rPr>
        <w:t>ь</w:t>
      </w:r>
      <w:r w:rsidRPr="004861F1">
        <w:rPr>
          <w:rFonts w:ascii="Times New Roman" w:hAnsi="Times New Roman"/>
          <w:sz w:val="28"/>
          <w:szCs w:val="28"/>
        </w:rPr>
        <w:t xml:space="preserve"> до Олександрійського району. Громади Олександрійського району здійснюють прийом та розселення переміщених осіб, забезпечують їх продуктами харчування, одягом, засобами гігієни, дровами, усім необхідним для повноцінного проживання.</w:t>
      </w:r>
    </w:p>
    <w:p w:rsidR="001F2689" w:rsidRPr="004861F1" w:rsidRDefault="001F2689" w:rsidP="00EB0D3E">
      <w:pPr>
        <w:spacing w:after="0" w:line="240" w:lineRule="auto"/>
        <w:ind w:firstLine="567"/>
        <w:jc w:val="both"/>
        <w:rPr>
          <w:rFonts w:ascii="Times New Roman" w:hAnsi="Times New Roman"/>
          <w:sz w:val="28"/>
          <w:szCs w:val="28"/>
        </w:rPr>
      </w:pPr>
      <w:r w:rsidRPr="004861F1">
        <w:rPr>
          <w:rFonts w:ascii="Times New Roman" w:hAnsi="Times New Roman"/>
          <w:sz w:val="28"/>
          <w:szCs w:val="28"/>
        </w:rPr>
        <w:t>Станом на 01.10.2025 в Олександрійському районі створено та функціонують 14 місць тимчасового проживання внутрішньо переміщених осіб, розрахованих на 398 ліжко-місць.</w:t>
      </w:r>
      <w:r w:rsidR="00363D28" w:rsidRPr="004861F1">
        <w:rPr>
          <w:rFonts w:ascii="Times New Roman" w:hAnsi="Times New Roman"/>
          <w:sz w:val="28"/>
          <w:szCs w:val="28"/>
        </w:rPr>
        <w:t xml:space="preserve"> </w:t>
      </w:r>
      <w:r w:rsidRPr="004861F1">
        <w:rPr>
          <w:rFonts w:ascii="Times New Roman" w:hAnsi="Times New Roman"/>
          <w:sz w:val="28"/>
          <w:szCs w:val="28"/>
        </w:rPr>
        <w:t>Відповідно до доручень начальника Кіровоградської обласної військової адміністрації продовжується робота щодо створення в кожній громаді Олександрійського району додаткових ліжко – місць для тимчасового перебування внутрішньо переміщених осіб, в том числі для маломобільних осіб у зв"язку із проведенням евакуації цивільного населення з Донецької області (а також інших областей). В 2025 році для Олександрійського району визначено завдання винайти 790 додаткових ліжко – місць.</w:t>
      </w:r>
    </w:p>
    <w:p w:rsidR="001F2689" w:rsidRPr="004861F1" w:rsidRDefault="001F2689" w:rsidP="00EB0D3E">
      <w:pPr>
        <w:spacing w:after="0" w:line="240" w:lineRule="auto"/>
        <w:ind w:firstLine="567"/>
        <w:jc w:val="both"/>
        <w:rPr>
          <w:rFonts w:ascii="Times New Roman" w:hAnsi="Times New Roman"/>
          <w:sz w:val="28"/>
          <w:szCs w:val="28"/>
        </w:rPr>
      </w:pPr>
      <w:r w:rsidRPr="004861F1">
        <w:rPr>
          <w:rFonts w:ascii="Times New Roman" w:hAnsi="Times New Roman"/>
          <w:sz w:val="28"/>
          <w:szCs w:val="28"/>
        </w:rPr>
        <w:lastRenderedPageBreak/>
        <w:t>Станом на 01.1</w:t>
      </w:r>
      <w:r w:rsidR="006411BD" w:rsidRPr="004861F1">
        <w:rPr>
          <w:rFonts w:ascii="Times New Roman" w:hAnsi="Times New Roman"/>
          <w:sz w:val="28"/>
          <w:szCs w:val="28"/>
        </w:rPr>
        <w:t>2</w:t>
      </w:r>
      <w:r w:rsidRPr="004861F1">
        <w:rPr>
          <w:rFonts w:ascii="Times New Roman" w:hAnsi="Times New Roman"/>
          <w:sz w:val="28"/>
          <w:szCs w:val="28"/>
        </w:rPr>
        <w:t xml:space="preserve">.2025 на обліку в Єдиній інформаційній базі даних про внутрішньо переміщених осіб управління соціального захисту населення районної військової адміністрації перебуває </w:t>
      </w:r>
      <w:r w:rsidR="006411BD" w:rsidRPr="004861F1">
        <w:rPr>
          <w:rFonts w:ascii="Times New Roman" w:hAnsi="Times New Roman"/>
          <w:sz w:val="28"/>
          <w:szCs w:val="28"/>
        </w:rPr>
        <w:t>25915</w:t>
      </w:r>
      <w:r w:rsidRPr="004861F1">
        <w:rPr>
          <w:rFonts w:ascii="Times New Roman" w:hAnsi="Times New Roman"/>
          <w:sz w:val="28"/>
          <w:szCs w:val="28"/>
        </w:rPr>
        <w:t xml:space="preserve"> внутрішньо переміщен</w:t>
      </w:r>
      <w:r w:rsidR="006411BD" w:rsidRPr="004861F1">
        <w:rPr>
          <w:rFonts w:ascii="Times New Roman" w:hAnsi="Times New Roman"/>
          <w:sz w:val="28"/>
          <w:szCs w:val="28"/>
        </w:rPr>
        <w:t>их</w:t>
      </w:r>
      <w:r w:rsidRPr="004861F1">
        <w:rPr>
          <w:rFonts w:ascii="Times New Roman" w:hAnsi="Times New Roman"/>
          <w:sz w:val="28"/>
          <w:szCs w:val="28"/>
        </w:rPr>
        <w:t xml:space="preserve"> ос</w:t>
      </w:r>
      <w:r w:rsidR="006411BD" w:rsidRPr="004861F1">
        <w:rPr>
          <w:rFonts w:ascii="Times New Roman" w:hAnsi="Times New Roman"/>
          <w:sz w:val="28"/>
          <w:szCs w:val="28"/>
        </w:rPr>
        <w:t>і</w:t>
      </w:r>
      <w:r w:rsidRPr="004861F1">
        <w:rPr>
          <w:rFonts w:ascii="Times New Roman" w:hAnsi="Times New Roman"/>
          <w:sz w:val="28"/>
          <w:szCs w:val="28"/>
        </w:rPr>
        <w:t>б. В 2025 році продовжується робота щодо видачі довідок внутрішньо переміщених осіб. За січень - вересень 2025 року довідку внутрішньо переміщеної особи видано 411 особам.</w:t>
      </w:r>
    </w:p>
    <w:p w:rsidR="001F2689" w:rsidRPr="004861F1" w:rsidRDefault="001F2689" w:rsidP="00EB0D3E">
      <w:pPr>
        <w:spacing w:after="0" w:line="240" w:lineRule="auto"/>
        <w:ind w:firstLine="567"/>
        <w:jc w:val="both"/>
        <w:rPr>
          <w:rFonts w:ascii="Times New Roman" w:hAnsi="Times New Roman"/>
          <w:sz w:val="28"/>
          <w:szCs w:val="28"/>
        </w:rPr>
      </w:pPr>
      <w:r w:rsidRPr="004861F1">
        <w:rPr>
          <w:rFonts w:ascii="Times New Roman" w:hAnsi="Times New Roman"/>
          <w:sz w:val="28"/>
          <w:szCs w:val="28"/>
        </w:rPr>
        <w:t>За рахунок коштів обласного бюджету внутрішньо переміщені особи щороку забезпечуються одноразовою матеріальною допомогою з числа багатодітних сімей, осіб з інвалідністю та особи які досягли 80- річного віку.</w:t>
      </w:r>
    </w:p>
    <w:p w:rsidR="001F2689" w:rsidRPr="004861F1" w:rsidRDefault="001F2689" w:rsidP="00EB0D3E">
      <w:pPr>
        <w:spacing w:after="0" w:line="240" w:lineRule="auto"/>
        <w:ind w:firstLine="567"/>
        <w:jc w:val="both"/>
        <w:rPr>
          <w:rFonts w:ascii="Times New Roman" w:hAnsi="Times New Roman"/>
          <w:sz w:val="28"/>
          <w:szCs w:val="28"/>
        </w:rPr>
      </w:pPr>
      <w:r w:rsidRPr="004861F1">
        <w:rPr>
          <w:rFonts w:ascii="Times New Roman" w:hAnsi="Times New Roman"/>
          <w:sz w:val="28"/>
          <w:szCs w:val="28"/>
        </w:rPr>
        <w:t>Сільські, селищні ради щороку надають матеріальну допомогу внутрішньо переміщеним особам які фактично проживають на їх територіях для покращення побутових потреб, на лікування, до пам</w:t>
      </w:r>
      <w:r w:rsidR="00B72261" w:rsidRPr="004861F1">
        <w:rPr>
          <w:rFonts w:ascii="Times New Roman" w:hAnsi="Times New Roman"/>
          <w:sz w:val="28"/>
          <w:szCs w:val="28"/>
        </w:rPr>
        <w:t>’</w:t>
      </w:r>
      <w:r w:rsidRPr="004861F1">
        <w:rPr>
          <w:rFonts w:ascii="Times New Roman" w:hAnsi="Times New Roman"/>
          <w:sz w:val="28"/>
          <w:szCs w:val="28"/>
        </w:rPr>
        <w:t xml:space="preserve">ятних дат. В порівнянні з відповідним періодом минулого року загальна сума матеріальної допомоги збільшилася у 3 рази, за січень – вересень 2025 року надано матеріальну допомогу на загальну суму 163900,00 грн. </w:t>
      </w:r>
    </w:p>
    <w:p w:rsidR="001F2689" w:rsidRPr="004861F1" w:rsidRDefault="00B72261" w:rsidP="001F2689">
      <w:pPr>
        <w:spacing w:after="0" w:line="240" w:lineRule="auto"/>
        <w:ind w:firstLine="567"/>
        <w:jc w:val="both"/>
        <w:rPr>
          <w:rFonts w:ascii="Times New Roman" w:hAnsi="Times New Roman"/>
          <w:b/>
          <w:spacing w:val="-1"/>
          <w:sz w:val="28"/>
          <w:szCs w:val="28"/>
        </w:rPr>
      </w:pPr>
      <w:r w:rsidRPr="004861F1">
        <w:rPr>
          <w:rFonts w:ascii="Times New Roman" w:hAnsi="Times New Roman"/>
          <w:b/>
          <w:spacing w:val="-1"/>
          <w:sz w:val="28"/>
          <w:szCs w:val="28"/>
          <w:lang w:val="en-US"/>
        </w:rPr>
        <w:t>II</w:t>
      </w:r>
      <w:r w:rsidRPr="004861F1">
        <w:rPr>
          <w:rFonts w:ascii="Times New Roman" w:hAnsi="Times New Roman"/>
          <w:b/>
          <w:spacing w:val="-1"/>
          <w:sz w:val="28"/>
          <w:szCs w:val="28"/>
          <w:lang w:val="ru-RU"/>
        </w:rPr>
        <w:t xml:space="preserve">. </w:t>
      </w:r>
      <w:r w:rsidR="001F2689" w:rsidRPr="004861F1">
        <w:rPr>
          <w:rFonts w:ascii="Times New Roman" w:hAnsi="Times New Roman"/>
          <w:b/>
          <w:spacing w:val="-1"/>
          <w:sz w:val="28"/>
          <w:szCs w:val="28"/>
        </w:rPr>
        <w:t>Основні проблемні питання розвитку галузі</w:t>
      </w:r>
      <w:r w:rsidRPr="004861F1">
        <w:rPr>
          <w:rFonts w:ascii="Times New Roman" w:hAnsi="Times New Roman"/>
          <w:b/>
          <w:spacing w:val="-1"/>
          <w:sz w:val="28"/>
          <w:szCs w:val="28"/>
        </w:rPr>
        <w:t>:</w:t>
      </w:r>
    </w:p>
    <w:p w:rsidR="001F2689" w:rsidRPr="004861F1" w:rsidRDefault="001F2689" w:rsidP="001F2689">
      <w:pPr>
        <w:spacing w:after="0" w:line="240" w:lineRule="auto"/>
        <w:ind w:firstLine="567"/>
        <w:jc w:val="both"/>
        <w:rPr>
          <w:rFonts w:ascii="Times New Roman" w:hAnsi="Times New Roman"/>
          <w:sz w:val="28"/>
          <w:szCs w:val="28"/>
        </w:rPr>
      </w:pPr>
      <w:r w:rsidRPr="004861F1">
        <w:rPr>
          <w:rFonts w:ascii="Times New Roman" w:hAnsi="Times New Roman"/>
          <w:sz w:val="28"/>
          <w:szCs w:val="28"/>
        </w:rPr>
        <w:t>соціально-психологічна напруга в сім’ях, які переселилися з тимчасово окупованої території України та районів проведення бойових дій;</w:t>
      </w:r>
    </w:p>
    <w:p w:rsidR="001F2689" w:rsidRPr="004861F1" w:rsidRDefault="001F2689" w:rsidP="001F2689">
      <w:pPr>
        <w:spacing w:after="0" w:line="240" w:lineRule="auto"/>
        <w:ind w:firstLine="567"/>
        <w:jc w:val="both"/>
        <w:rPr>
          <w:rFonts w:ascii="Times New Roman" w:hAnsi="Times New Roman"/>
          <w:sz w:val="28"/>
          <w:szCs w:val="28"/>
        </w:rPr>
      </w:pPr>
      <w:r w:rsidRPr="004861F1">
        <w:rPr>
          <w:rFonts w:ascii="Times New Roman" w:hAnsi="Times New Roman"/>
          <w:sz w:val="28"/>
          <w:szCs w:val="28"/>
        </w:rPr>
        <w:t>значна кількість вразливих верств населення;</w:t>
      </w:r>
    </w:p>
    <w:p w:rsidR="001F2689" w:rsidRPr="004861F1" w:rsidRDefault="001F2689" w:rsidP="001F2689">
      <w:pPr>
        <w:spacing w:after="0" w:line="240" w:lineRule="auto"/>
        <w:ind w:firstLine="567"/>
        <w:jc w:val="both"/>
        <w:rPr>
          <w:rFonts w:ascii="Times New Roman" w:eastAsia="Times New Roman" w:hAnsi="Times New Roman"/>
          <w:sz w:val="28"/>
          <w:szCs w:val="28"/>
          <w:lang w:eastAsia="ru-RU"/>
        </w:rPr>
      </w:pPr>
      <w:r w:rsidRPr="004861F1">
        <w:rPr>
          <w:rFonts w:ascii="Times New Roman" w:eastAsia="Times New Roman" w:hAnsi="Times New Roman"/>
          <w:sz w:val="28"/>
          <w:szCs w:val="28"/>
          <w:lang w:eastAsia="ru-RU"/>
        </w:rPr>
        <w:t>низький рівень доходів населення.</w:t>
      </w:r>
    </w:p>
    <w:p w:rsidR="001F2689" w:rsidRPr="004861F1" w:rsidRDefault="00B72261" w:rsidP="001F2689">
      <w:pPr>
        <w:spacing w:after="0" w:line="240" w:lineRule="auto"/>
        <w:ind w:firstLine="567"/>
        <w:jc w:val="both"/>
        <w:rPr>
          <w:rFonts w:ascii="Times New Roman" w:hAnsi="Times New Roman"/>
          <w:b/>
          <w:sz w:val="28"/>
          <w:szCs w:val="28"/>
        </w:rPr>
      </w:pPr>
      <w:r w:rsidRPr="004861F1">
        <w:rPr>
          <w:rFonts w:ascii="Times New Roman" w:hAnsi="Times New Roman"/>
          <w:b/>
          <w:sz w:val="28"/>
          <w:szCs w:val="28"/>
          <w:lang w:val="en-US"/>
        </w:rPr>
        <w:t>III</w:t>
      </w:r>
      <w:r w:rsidRPr="004861F1">
        <w:rPr>
          <w:rFonts w:ascii="Times New Roman" w:hAnsi="Times New Roman"/>
          <w:b/>
          <w:sz w:val="28"/>
          <w:szCs w:val="28"/>
          <w:lang w:val="ru-RU"/>
        </w:rPr>
        <w:t xml:space="preserve">. </w:t>
      </w:r>
      <w:r w:rsidR="001F2689" w:rsidRPr="004861F1">
        <w:rPr>
          <w:rFonts w:ascii="Times New Roman" w:hAnsi="Times New Roman"/>
          <w:b/>
          <w:sz w:val="28"/>
          <w:szCs w:val="28"/>
        </w:rPr>
        <w:t>Основні завдання та заходи щодо розвитку галузі на 2026 рік:</w:t>
      </w:r>
    </w:p>
    <w:p w:rsidR="001F2689" w:rsidRPr="004861F1" w:rsidRDefault="001F2689" w:rsidP="001F2689">
      <w:pPr>
        <w:shd w:val="clear" w:color="auto" w:fill="FFFFFF"/>
        <w:spacing w:after="0" w:line="240" w:lineRule="auto"/>
        <w:ind w:firstLine="567"/>
        <w:jc w:val="both"/>
        <w:rPr>
          <w:rFonts w:ascii="Times New Roman" w:hAnsi="Times New Roman"/>
          <w:sz w:val="28"/>
          <w:szCs w:val="28"/>
        </w:rPr>
      </w:pPr>
      <w:r w:rsidRPr="004861F1">
        <w:rPr>
          <w:rFonts w:ascii="Times New Roman" w:hAnsi="Times New Roman"/>
          <w:sz w:val="28"/>
          <w:szCs w:val="28"/>
        </w:rPr>
        <w:t>забезпечення соціального захисту найуразливіших верств населення шляхом надання компенсаційних виплат, матеріальної допомоги, інших заходів щодо створення сприятливих умов життєдіяльності;</w:t>
      </w:r>
    </w:p>
    <w:p w:rsidR="001F2689" w:rsidRPr="004861F1" w:rsidRDefault="001F2689" w:rsidP="001F2689">
      <w:pPr>
        <w:shd w:val="clear" w:color="auto" w:fill="FFFFFF"/>
        <w:spacing w:after="0" w:line="240" w:lineRule="auto"/>
        <w:ind w:firstLine="567"/>
        <w:jc w:val="both"/>
        <w:rPr>
          <w:rFonts w:ascii="Times New Roman" w:hAnsi="Times New Roman"/>
          <w:sz w:val="28"/>
          <w:szCs w:val="28"/>
        </w:rPr>
      </w:pPr>
      <w:r w:rsidRPr="004861F1">
        <w:rPr>
          <w:rFonts w:ascii="Times New Roman" w:hAnsi="Times New Roman"/>
          <w:sz w:val="28"/>
          <w:szCs w:val="28"/>
        </w:rPr>
        <w:t>забезпечення систематичного обліку осіб, які переміщуються з територій проведення бойових дій та з тимчасово окупованих територій України;</w:t>
      </w:r>
    </w:p>
    <w:p w:rsidR="001F2689" w:rsidRPr="004861F1" w:rsidRDefault="001F2689" w:rsidP="001F2689">
      <w:pPr>
        <w:shd w:val="clear" w:color="auto" w:fill="FFFFFF"/>
        <w:spacing w:after="0" w:line="240" w:lineRule="auto"/>
        <w:ind w:firstLine="567"/>
        <w:jc w:val="both"/>
        <w:rPr>
          <w:rFonts w:ascii="Times New Roman" w:hAnsi="Times New Roman"/>
          <w:sz w:val="28"/>
          <w:szCs w:val="28"/>
        </w:rPr>
      </w:pPr>
      <w:r w:rsidRPr="004861F1">
        <w:rPr>
          <w:rFonts w:ascii="Times New Roman" w:hAnsi="Times New Roman"/>
          <w:sz w:val="28"/>
          <w:szCs w:val="28"/>
        </w:rPr>
        <w:t>забезпечення оформлення і видачі довідок про взяття на облік осіб, які переміщуються з територій проведення бойових дій та з тимчасово окупованих територій України.</w:t>
      </w:r>
    </w:p>
    <w:p w:rsidR="001F2689" w:rsidRPr="004861F1" w:rsidRDefault="00276AF1" w:rsidP="001F2689">
      <w:pPr>
        <w:spacing w:after="0" w:line="240" w:lineRule="auto"/>
        <w:ind w:firstLine="567"/>
        <w:jc w:val="both"/>
        <w:rPr>
          <w:rFonts w:ascii="Times New Roman" w:hAnsi="Times New Roman"/>
          <w:b/>
          <w:sz w:val="28"/>
          <w:szCs w:val="28"/>
        </w:rPr>
      </w:pPr>
      <w:r w:rsidRPr="004861F1">
        <w:rPr>
          <w:rFonts w:ascii="Times New Roman" w:hAnsi="Times New Roman"/>
          <w:b/>
          <w:sz w:val="28"/>
          <w:szCs w:val="28"/>
          <w:lang w:val="en-US"/>
        </w:rPr>
        <w:t>IV</w:t>
      </w:r>
      <w:r w:rsidRPr="004861F1">
        <w:rPr>
          <w:rFonts w:ascii="Times New Roman" w:hAnsi="Times New Roman"/>
          <w:b/>
          <w:sz w:val="28"/>
          <w:szCs w:val="28"/>
          <w:lang w:val="ru-RU"/>
        </w:rPr>
        <w:t xml:space="preserve">. </w:t>
      </w:r>
      <w:r w:rsidR="001F2689" w:rsidRPr="004861F1">
        <w:rPr>
          <w:rFonts w:ascii="Times New Roman" w:hAnsi="Times New Roman"/>
          <w:b/>
          <w:sz w:val="28"/>
          <w:szCs w:val="28"/>
        </w:rPr>
        <w:t>Джерела та обсяги фінансування заходів і проектів у 2026 році:</w:t>
      </w:r>
    </w:p>
    <w:p w:rsidR="001F2689" w:rsidRPr="004861F1" w:rsidRDefault="00276AF1" w:rsidP="001F2689">
      <w:pPr>
        <w:spacing w:after="0" w:line="240" w:lineRule="auto"/>
        <w:ind w:firstLine="567"/>
        <w:jc w:val="both"/>
        <w:rPr>
          <w:rFonts w:ascii="Times New Roman" w:hAnsi="Times New Roman"/>
          <w:sz w:val="28"/>
          <w:szCs w:val="28"/>
        </w:rPr>
      </w:pPr>
      <w:r w:rsidRPr="004861F1">
        <w:rPr>
          <w:rFonts w:ascii="Times New Roman" w:hAnsi="Times New Roman"/>
          <w:sz w:val="28"/>
          <w:szCs w:val="28"/>
        </w:rPr>
        <w:t>за рахунок коштів</w:t>
      </w:r>
      <w:r w:rsidR="001F2689" w:rsidRPr="004861F1">
        <w:rPr>
          <w:rFonts w:ascii="Times New Roman" w:hAnsi="Times New Roman"/>
          <w:sz w:val="28"/>
          <w:szCs w:val="28"/>
        </w:rPr>
        <w:t xml:space="preserve"> держаного</w:t>
      </w:r>
      <w:r w:rsidRPr="004861F1">
        <w:rPr>
          <w:rFonts w:ascii="Times New Roman" w:hAnsi="Times New Roman"/>
          <w:sz w:val="28"/>
          <w:szCs w:val="28"/>
        </w:rPr>
        <w:t xml:space="preserve"> та місцевого</w:t>
      </w:r>
      <w:r w:rsidR="001F2689" w:rsidRPr="004861F1">
        <w:rPr>
          <w:rFonts w:ascii="Times New Roman" w:hAnsi="Times New Roman"/>
          <w:sz w:val="28"/>
          <w:szCs w:val="28"/>
        </w:rPr>
        <w:t xml:space="preserve"> бюджет</w:t>
      </w:r>
      <w:r w:rsidRPr="004861F1">
        <w:rPr>
          <w:rFonts w:ascii="Times New Roman" w:hAnsi="Times New Roman"/>
          <w:sz w:val="28"/>
          <w:szCs w:val="28"/>
        </w:rPr>
        <w:t>ів.</w:t>
      </w:r>
    </w:p>
    <w:p w:rsidR="001F2689" w:rsidRPr="004861F1" w:rsidRDefault="00276AF1" w:rsidP="001F2689">
      <w:pPr>
        <w:spacing w:after="0" w:line="240" w:lineRule="auto"/>
        <w:ind w:firstLine="567"/>
        <w:jc w:val="both"/>
        <w:rPr>
          <w:rFonts w:ascii="Times New Roman" w:hAnsi="Times New Roman"/>
          <w:b/>
          <w:sz w:val="28"/>
          <w:szCs w:val="28"/>
        </w:rPr>
      </w:pPr>
      <w:r w:rsidRPr="004861F1">
        <w:rPr>
          <w:rFonts w:ascii="Times New Roman" w:hAnsi="Times New Roman"/>
          <w:b/>
          <w:spacing w:val="1"/>
          <w:sz w:val="28"/>
          <w:szCs w:val="28"/>
          <w:shd w:val="clear" w:color="auto" w:fill="FFFFFF"/>
          <w:lang w:val="en-US"/>
        </w:rPr>
        <w:t>V</w:t>
      </w:r>
      <w:r w:rsidRPr="004861F1">
        <w:rPr>
          <w:rFonts w:ascii="Times New Roman" w:hAnsi="Times New Roman"/>
          <w:b/>
          <w:spacing w:val="1"/>
          <w:sz w:val="28"/>
          <w:szCs w:val="28"/>
          <w:shd w:val="clear" w:color="auto" w:fill="FFFFFF"/>
          <w:lang w:val="ru-RU"/>
        </w:rPr>
        <w:t>.</w:t>
      </w:r>
      <w:r w:rsidRPr="004861F1">
        <w:rPr>
          <w:rFonts w:ascii="Times New Roman" w:hAnsi="Times New Roman"/>
          <w:b/>
          <w:spacing w:val="1"/>
          <w:sz w:val="28"/>
          <w:szCs w:val="28"/>
          <w:shd w:val="clear" w:color="auto" w:fill="FFFFFF"/>
        </w:rPr>
        <w:t xml:space="preserve"> </w:t>
      </w:r>
      <w:r w:rsidR="001F2689" w:rsidRPr="004861F1">
        <w:rPr>
          <w:rFonts w:ascii="Times New Roman" w:hAnsi="Times New Roman"/>
          <w:b/>
          <w:spacing w:val="1"/>
          <w:sz w:val="28"/>
          <w:szCs w:val="28"/>
          <w:shd w:val="clear" w:color="auto" w:fill="FFFFFF"/>
        </w:rPr>
        <w:t>Очікувані результати т</w:t>
      </w:r>
      <w:r w:rsidR="001F2689" w:rsidRPr="004861F1">
        <w:rPr>
          <w:rFonts w:ascii="Times New Roman" w:hAnsi="Times New Roman"/>
          <w:b/>
          <w:sz w:val="28"/>
          <w:szCs w:val="28"/>
        </w:rPr>
        <w:t>а ключові індикатори оцінки виконання запланованих на 2026 рік завдань:</w:t>
      </w:r>
    </w:p>
    <w:p w:rsidR="001F2689" w:rsidRPr="004861F1" w:rsidRDefault="001F2689" w:rsidP="001F2689">
      <w:pPr>
        <w:spacing w:after="0" w:line="240" w:lineRule="auto"/>
        <w:ind w:firstLine="567"/>
        <w:jc w:val="both"/>
        <w:rPr>
          <w:rFonts w:ascii="Times New Roman" w:hAnsi="Times New Roman"/>
          <w:sz w:val="28"/>
          <w:szCs w:val="28"/>
        </w:rPr>
      </w:pPr>
      <w:r w:rsidRPr="004861F1">
        <w:rPr>
          <w:rFonts w:ascii="Times New Roman" w:hAnsi="Times New Roman"/>
          <w:sz w:val="28"/>
          <w:szCs w:val="28"/>
        </w:rPr>
        <w:t xml:space="preserve">забезпечення зростання доходів та </w:t>
      </w:r>
      <w:r w:rsidRPr="004861F1">
        <w:rPr>
          <w:rFonts w:ascii="Times New Roman" w:hAnsi="Times New Roman"/>
          <w:spacing w:val="-3"/>
          <w:sz w:val="28"/>
          <w:szCs w:val="28"/>
        </w:rPr>
        <w:t xml:space="preserve">подальше зниження рівня бідності </w:t>
      </w:r>
      <w:r w:rsidRPr="004861F1">
        <w:rPr>
          <w:rFonts w:ascii="Times New Roman" w:hAnsi="Times New Roman"/>
          <w:spacing w:val="-2"/>
          <w:sz w:val="28"/>
          <w:szCs w:val="28"/>
        </w:rPr>
        <w:t xml:space="preserve">населення, шляхом поглиблення адресності та забезпечення матеріальної </w:t>
      </w:r>
      <w:r w:rsidRPr="004861F1">
        <w:rPr>
          <w:rFonts w:ascii="Times New Roman" w:hAnsi="Times New Roman"/>
          <w:sz w:val="28"/>
          <w:szCs w:val="28"/>
        </w:rPr>
        <w:t>підтримки соціально вразливих верств населення;</w:t>
      </w:r>
    </w:p>
    <w:p w:rsidR="001F2689" w:rsidRPr="004861F1" w:rsidRDefault="001F2689" w:rsidP="001F2689">
      <w:pPr>
        <w:spacing w:after="0" w:line="240" w:lineRule="auto"/>
        <w:ind w:firstLine="567"/>
        <w:jc w:val="both"/>
        <w:rPr>
          <w:rFonts w:ascii="Times New Roman" w:hAnsi="Times New Roman"/>
          <w:sz w:val="28"/>
          <w:szCs w:val="28"/>
        </w:rPr>
      </w:pPr>
      <w:r w:rsidRPr="004861F1">
        <w:rPr>
          <w:rFonts w:ascii="Times New Roman" w:hAnsi="Times New Roman"/>
          <w:sz w:val="28"/>
          <w:szCs w:val="28"/>
        </w:rPr>
        <w:t>забезпечення соціального захисту найуразливіших верств населення, а саме осіб з інвалідністю та осіб з обмеженими фізичними можливостями з числа внутрішньо переміщених осіб, шляхом надання компенсаційних виплат, матеріальної допомоги, інших заходів щодо створення сприятливих умов життєдіяльності;</w:t>
      </w:r>
    </w:p>
    <w:p w:rsidR="001F2689" w:rsidRPr="004861F1" w:rsidRDefault="001F2689" w:rsidP="001F2689">
      <w:pPr>
        <w:spacing w:after="0" w:line="240" w:lineRule="auto"/>
        <w:ind w:firstLine="567"/>
        <w:jc w:val="both"/>
        <w:rPr>
          <w:rFonts w:ascii="Times New Roman" w:hAnsi="Times New Roman"/>
          <w:sz w:val="28"/>
          <w:szCs w:val="28"/>
        </w:rPr>
      </w:pPr>
      <w:r w:rsidRPr="004861F1">
        <w:rPr>
          <w:rFonts w:ascii="Times New Roman" w:hAnsi="Times New Roman"/>
          <w:sz w:val="28"/>
          <w:szCs w:val="28"/>
        </w:rPr>
        <w:t>забезпечення систематичного обліку осіб, які переміщуються з територій проведення бойових дій та з тимчасово окупованих територій України;</w:t>
      </w:r>
    </w:p>
    <w:p w:rsidR="001F2689" w:rsidRPr="004861F1" w:rsidRDefault="001F2689" w:rsidP="001F2689">
      <w:pPr>
        <w:spacing w:after="0" w:line="240" w:lineRule="auto"/>
        <w:ind w:firstLine="567"/>
        <w:jc w:val="both"/>
        <w:rPr>
          <w:rFonts w:ascii="Times New Roman" w:hAnsi="Times New Roman"/>
          <w:sz w:val="28"/>
          <w:szCs w:val="28"/>
        </w:rPr>
      </w:pPr>
      <w:r w:rsidRPr="004861F1">
        <w:rPr>
          <w:rFonts w:ascii="Times New Roman" w:hAnsi="Times New Roman"/>
          <w:sz w:val="28"/>
          <w:szCs w:val="28"/>
        </w:rPr>
        <w:t>охоплення</w:t>
      </w:r>
      <w:bookmarkStart w:id="3" w:name="_Hlk529460407"/>
      <w:r w:rsidRPr="004861F1">
        <w:rPr>
          <w:rFonts w:ascii="Times New Roman" w:hAnsi="Times New Roman"/>
          <w:sz w:val="28"/>
          <w:szCs w:val="28"/>
        </w:rPr>
        <w:t xml:space="preserve"> різними видами соціальної підтримки </w:t>
      </w:r>
      <w:bookmarkEnd w:id="3"/>
      <w:r w:rsidRPr="004861F1">
        <w:rPr>
          <w:rFonts w:ascii="Times New Roman" w:hAnsi="Times New Roman"/>
          <w:sz w:val="28"/>
          <w:szCs w:val="28"/>
        </w:rPr>
        <w:t>осіб, які переміщуються з територій проведення бойових дій та з тимчасово окупованих територій України.</w:t>
      </w:r>
    </w:p>
    <w:p w:rsidR="00095368" w:rsidRPr="004861F1" w:rsidRDefault="00095368" w:rsidP="001F2689">
      <w:pPr>
        <w:spacing w:after="0" w:line="240" w:lineRule="auto"/>
        <w:ind w:firstLine="567"/>
        <w:jc w:val="both"/>
        <w:rPr>
          <w:rFonts w:ascii="Times New Roman" w:hAnsi="Times New Roman"/>
          <w:sz w:val="28"/>
          <w:szCs w:val="28"/>
        </w:rPr>
      </w:pPr>
    </w:p>
    <w:p w:rsidR="00080B05" w:rsidRPr="004861F1" w:rsidRDefault="00080B05" w:rsidP="001F2689">
      <w:pPr>
        <w:spacing w:after="0" w:line="240" w:lineRule="auto"/>
        <w:ind w:firstLine="567"/>
        <w:jc w:val="both"/>
        <w:rPr>
          <w:rFonts w:ascii="Times New Roman" w:hAnsi="Times New Roman"/>
          <w:sz w:val="28"/>
          <w:szCs w:val="28"/>
        </w:rPr>
      </w:pPr>
    </w:p>
    <w:p w:rsidR="00484CA3" w:rsidRPr="004861F1" w:rsidRDefault="009970CC" w:rsidP="00E07C4D">
      <w:pPr>
        <w:pStyle w:val="a3"/>
        <w:tabs>
          <w:tab w:val="left" w:pos="993"/>
        </w:tabs>
        <w:spacing w:after="0" w:line="240" w:lineRule="auto"/>
        <w:ind w:left="0" w:firstLine="567"/>
        <w:jc w:val="both"/>
        <w:rPr>
          <w:rStyle w:val="FontStyle22"/>
          <w:rFonts w:eastAsiaTheme="minorHAnsi"/>
          <w:b/>
          <w:sz w:val="28"/>
          <w:szCs w:val="28"/>
          <w:u w:val="single"/>
        </w:rPr>
      </w:pPr>
      <w:r w:rsidRPr="004861F1">
        <w:rPr>
          <w:rStyle w:val="FontStyle22"/>
          <w:rFonts w:eastAsiaTheme="minorHAnsi"/>
          <w:b/>
          <w:sz w:val="28"/>
          <w:szCs w:val="28"/>
        </w:rPr>
        <w:lastRenderedPageBreak/>
        <w:t>3.</w:t>
      </w:r>
      <w:r w:rsidRPr="004861F1">
        <w:rPr>
          <w:rStyle w:val="FontStyle22"/>
          <w:rFonts w:eastAsiaTheme="minorHAnsi"/>
          <w:b/>
          <w:sz w:val="28"/>
          <w:szCs w:val="28"/>
          <w:u w:val="single"/>
        </w:rPr>
        <w:t xml:space="preserve"> </w:t>
      </w:r>
      <w:r w:rsidR="00484CA3" w:rsidRPr="004861F1">
        <w:rPr>
          <w:rStyle w:val="FontStyle22"/>
          <w:rFonts w:eastAsiaTheme="minorHAnsi"/>
          <w:b/>
          <w:sz w:val="28"/>
          <w:szCs w:val="28"/>
          <w:u w:val="single"/>
        </w:rPr>
        <w:t>Соціальна підтримка ветеранів та членів їхніх сімей</w:t>
      </w:r>
    </w:p>
    <w:p w:rsidR="00275ACD" w:rsidRPr="004861F1" w:rsidRDefault="00275ACD" w:rsidP="00E07C4D">
      <w:pPr>
        <w:spacing w:after="0" w:line="240" w:lineRule="auto"/>
        <w:ind w:firstLine="567"/>
        <w:jc w:val="both"/>
        <w:rPr>
          <w:rFonts w:ascii="Times New Roman" w:hAnsi="Times New Roman" w:cs="Times New Roman"/>
          <w:b/>
          <w:bCs/>
          <w:sz w:val="28"/>
          <w:szCs w:val="28"/>
          <w:shd w:val="clear" w:color="auto" w:fill="FFFFFF"/>
          <w:lang w:eastAsia="zh-CN" w:bidi="hi-IN"/>
        </w:rPr>
      </w:pPr>
      <w:r w:rsidRPr="004861F1">
        <w:rPr>
          <w:rFonts w:ascii="Times New Roman" w:hAnsi="Times New Roman" w:cs="Times New Roman"/>
          <w:b/>
          <w:bCs/>
          <w:sz w:val="28"/>
          <w:szCs w:val="28"/>
          <w:shd w:val="clear" w:color="auto" w:fill="FFFFFF"/>
          <w:lang w:eastAsia="zh-CN" w:bidi="hi-IN"/>
        </w:rPr>
        <w:t>І. Аналіз тенденцій розвитку відповідної галузі у 2025 році.</w:t>
      </w:r>
    </w:p>
    <w:p w:rsidR="00484CA3" w:rsidRPr="004861F1" w:rsidRDefault="00484CA3" w:rsidP="00E07C4D">
      <w:pPr>
        <w:suppressAutoHyphens/>
        <w:spacing w:after="0" w:line="240" w:lineRule="auto"/>
        <w:ind w:firstLine="567"/>
        <w:contextualSpacing/>
        <w:jc w:val="both"/>
        <w:rPr>
          <w:rFonts w:ascii="Times New Roman" w:hAnsi="Times New Roman"/>
          <w:sz w:val="28"/>
          <w:szCs w:val="28"/>
        </w:rPr>
      </w:pPr>
      <w:r w:rsidRPr="004861F1">
        <w:rPr>
          <w:rFonts w:ascii="Times New Roman" w:hAnsi="Times New Roman"/>
          <w:sz w:val="28"/>
          <w:szCs w:val="28"/>
        </w:rPr>
        <w:t>Міськими, селищними, сільськими радами Олександрійського району розроблено місцеві програми підтримки: Великоандрусівська - «Програма підтримки захисників та захисниць України та членів їх сімей в Великоандрусівскій сільській раді на 2025-2028 роки» (в новій редакції)»;</w:t>
      </w:r>
      <w:r w:rsidR="00275ACD" w:rsidRPr="004861F1">
        <w:rPr>
          <w:rFonts w:ascii="Times New Roman" w:hAnsi="Times New Roman"/>
          <w:sz w:val="28"/>
          <w:szCs w:val="28"/>
        </w:rPr>
        <w:t xml:space="preserve"> </w:t>
      </w:r>
      <w:r w:rsidRPr="004861F1">
        <w:rPr>
          <w:rFonts w:ascii="Times New Roman" w:hAnsi="Times New Roman"/>
          <w:sz w:val="28"/>
          <w:szCs w:val="28"/>
        </w:rPr>
        <w:t>Новопразька - «Селищна комплексна програма підтримки учасників бойових дій, ветеранів війни, Захисників і Захисниць України та членів їх сімей, сімей загиблих (померлих), безвісти зниклих за особливих обставин, які перебувають в полоні та вшанування пам’яті загиблих Захисників та Захисниць України Новопразької селищної ради на 2023-2026 роки»;</w:t>
      </w:r>
      <w:r w:rsidR="00275ACD" w:rsidRPr="004861F1">
        <w:rPr>
          <w:rFonts w:ascii="Times New Roman" w:hAnsi="Times New Roman"/>
          <w:sz w:val="28"/>
          <w:szCs w:val="28"/>
        </w:rPr>
        <w:t xml:space="preserve"> </w:t>
      </w:r>
      <w:r w:rsidRPr="004861F1">
        <w:rPr>
          <w:rFonts w:ascii="Times New Roman" w:hAnsi="Times New Roman"/>
          <w:sz w:val="28"/>
          <w:szCs w:val="28"/>
        </w:rPr>
        <w:t>Пантаївська - «Комплексна програма соціального захисту населення «Турбота» на 2025 рік»;</w:t>
      </w:r>
      <w:r w:rsidR="00275ACD" w:rsidRPr="004861F1">
        <w:rPr>
          <w:rFonts w:ascii="Times New Roman" w:hAnsi="Times New Roman"/>
          <w:sz w:val="28"/>
          <w:szCs w:val="28"/>
        </w:rPr>
        <w:t xml:space="preserve"> </w:t>
      </w:r>
      <w:r w:rsidRPr="004861F1">
        <w:rPr>
          <w:rFonts w:ascii="Times New Roman" w:hAnsi="Times New Roman"/>
          <w:sz w:val="28"/>
          <w:szCs w:val="28"/>
        </w:rPr>
        <w:t>Петрівська – «Комплексна програма підтримки ветеранів війни, членів їх сімей, членів сімей загиблих (померлих) ветеранів війни, членів сімей загиблих (померлих) Захисників та Захисниць України Петрівської селищної ради на 2025-2027 роки»;</w:t>
      </w:r>
      <w:r w:rsidR="00275ACD" w:rsidRPr="004861F1">
        <w:rPr>
          <w:rFonts w:ascii="Times New Roman" w:hAnsi="Times New Roman"/>
          <w:sz w:val="28"/>
          <w:szCs w:val="28"/>
        </w:rPr>
        <w:t xml:space="preserve"> </w:t>
      </w:r>
      <w:r w:rsidRPr="004861F1">
        <w:rPr>
          <w:rFonts w:ascii="Times New Roman" w:hAnsi="Times New Roman"/>
          <w:sz w:val="28"/>
          <w:szCs w:val="28"/>
        </w:rPr>
        <w:t>Приютівська – «Соціальної підтримка осіб, які захищають/захищали незалежність суверенітет і територіальну цілісність України, членів їх сімей та вшанування пам’яті загиблих на 2025 рік»;</w:t>
      </w:r>
      <w:r w:rsidR="00275ACD" w:rsidRPr="004861F1">
        <w:rPr>
          <w:rFonts w:ascii="Times New Roman" w:hAnsi="Times New Roman"/>
          <w:sz w:val="28"/>
          <w:szCs w:val="28"/>
        </w:rPr>
        <w:t xml:space="preserve"> </w:t>
      </w:r>
      <w:r w:rsidRPr="004861F1">
        <w:rPr>
          <w:rFonts w:ascii="Times New Roman" w:hAnsi="Times New Roman"/>
          <w:sz w:val="28"/>
          <w:szCs w:val="28"/>
        </w:rPr>
        <w:t>Попельнастівська - «Комплексна програма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полонених військовослужбовців України та осіб, зниклих безвісти за особливих обставин Попельнастівської сільської ради на 2025 -2027 роки»;</w:t>
      </w:r>
      <w:r w:rsidR="00275ACD" w:rsidRPr="004861F1">
        <w:rPr>
          <w:rFonts w:ascii="Times New Roman" w:hAnsi="Times New Roman"/>
          <w:sz w:val="28"/>
          <w:szCs w:val="28"/>
        </w:rPr>
        <w:t xml:space="preserve"> </w:t>
      </w:r>
      <w:r w:rsidRPr="004861F1">
        <w:rPr>
          <w:rFonts w:ascii="Times New Roman" w:hAnsi="Times New Roman"/>
          <w:sz w:val="28"/>
          <w:szCs w:val="28"/>
        </w:rPr>
        <w:t>Онуфріївська – «Комплексна програма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2025-2027 роки в новій редакції»;</w:t>
      </w:r>
      <w:r w:rsidR="00275ACD" w:rsidRPr="004861F1">
        <w:rPr>
          <w:rFonts w:ascii="Times New Roman" w:hAnsi="Times New Roman"/>
          <w:sz w:val="28"/>
          <w:szCs w:val="28"/>
        </w:rPr>
        <w:t xml:space="preserve"> </w:t>
      </w:r>
      <w:r w:rsidRPr="004861F1">
        <w:rPr>
          <w:rFonts w:ascii="Times New Roman" w:hAnsi="Times New Roman"/>
          <w:sz w:val="28"/>
          <w:szCs w:val="28"/>
        </w:rPr>
        <w:t>Світловодська – «Комплексна програма Світловодської міської територіальної громади соціальної підтримки учасників АТО/ООС, військовослужбовців, Захисників і Захисниць України, членів їх сімей, сімей загиблих, поранених військовослужбовців Захисників і Захисниць України та учасників АТО/ООС, які брали участь у захисті територіальної цілісності, державного суверенітету України та увічнення пам’яті загиблих (померлих) ветеранів війни на 2023-2027 роки у новій редакції»;</w:t>
      </w:r>
      <w:r w:rsidR="00275ACD" w:rsidRPr="004861F1">
        <w:rPr>
          <w:rFonts w:ascii="Times New Roman" w:hAnsi="Times New Roman"/>
          <w:sz w:val="28"/>
          <w:szCs w:val="28"/>
        </w:rPr>
        <w:t xml:space="preserve"> </w:t>
      </w:r>
      <w:r w:rsidRPr="004861F1">
        <w:rPr>
          <w:rFonts w:ascii="Times New Roman" w:hAnsi="Times New Roman"/>
          <w:sz w:val="28"/>
          <w:szCs w:val="28"/>
        </w:rPr>
        <w:t>Олександрійська – «Комплексна програма соціальної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та вшанування пам’яті загиблих в Олександрійській територіальній громаді на 2025-2027 роки (на період дії воєнного стану та 30 днів після його припинення та скасування)».</w:t>
      </w:r>
    </w:p>
    <w:p w:rsidR="00484CA3" w:rsidRPr="004861F1" w:rsidRDefault="00484CA3" w:rsidP="00484CA3">
      <w:pPr>
        <w:suppressAutoHyphens/>
        <w:spacing w:after="0" w:line="240" w:lineRule="auto"/>
        <w:ind w:firstLine="567"/>
        <w:contextualSpacing/>
        <w:jc w:val="both"/>
        <w:rPr>
          <w:rFonts w:ascii="Times New Roman" w:hAnsi="Times New Roman"/>
          <w:sz w:val="28"/>
          <w:szCs w:val="28"/>
        </w:rPr>
      </w:pPr>
      <w:r w:rsidRPr="004861F1">
        <w:rPr>
          <w:rFonts w:ascii="Times New Roman" w:hAnsi="Times New Roman"/>
          <w:sz w:val="28"/>
          <w:szCs w:val="28"/>
        </w:rPr>
        <w:t>Статус членів сімей загиблих Захисників та Захисниць України надано -90  особам (79 посвідчень та 11 довідок) та 4 особам продовжено статус та видано бланк-вкладку до посвідченн</w:t>
      </w:r>
      <w:r w:rsidR="00B077EE" w:rsidRPr="004861F1">
        <w:rPr>
          <w:rFonts w:ascii="Times New Roman" w:hAnsi="Times New Roman"/>
          <w:sz w:val="28"/>
          <w:szCs w:val="28"/>
        </w:rPr>
        <w:t>я</w:t>
      </w:r>
      <w:r w:rsidRPr="004861F1">
        <w:rPr>
          <w:rFonts w:ascii="Times New Roman" w:hAnsi="Times New Roman"/>
          <w:sz w:val="28"/>
          <w:szCs w:val="28"/>
        </w:rPr>
        <w:t xml:space="preserve">; статус особи з інвалідністю внаслідок війни – 56 посвідчень та 17 бланків-вкладок).  </w:t>
      </w:r>
    </w:p>
    <w:p w:rsidR="00484CA3" w:rsidRPr="004861F1" w:rsidRDefault="00484CA3" w:rsidP="00484CA3">
      <w:pPr>
        <w:suppressAutoHyphens/>
        <w:spacing w:after="0" w:line="240" w:lineRule="auto"/>
        <w:ind w:firstLine="567"/>
        <w:contextualSpacing/>
        <w:jc w:val="both"/>
        <w:rPr>
          <w:rFonts w:ascii="Times New Roman" w:eastAsia="Times New Roman" w:hAnsi="Times New Roman"/>
          <w:sz w:val="28"/>
          <w:szCs w:val="28"/>
          <w:lang w:eastAsia="zh-CN"/>
        </w:rPr>
      </w:pPr>
      <w:r w:rsidRPr="004861F1">
        <w:rPr>
          <w:rFonts w:ascii="Times New Roman" w:eastAsia="Times New Roman" w:hAnsi="Times New Roman"/>
          <w:sz w:val="28"/>
          <w:szCs w:val="28"/>
          <w:lang w:eastAsia="zh-CN"/>
        </w:rPr>
        <w:t>За рахунок коштів обласного бюджету виплачуються :</w:t>
      </w:r>
    </w:p>
    <w:p w:rsidR="00484CA3" w:rsidRPr="004861F1" w:rsidRDefault="00484CA3" w:rsidP="00484CA3">
      <w:pPr>
        <w:suppressAutoHyphens/>
        <w:spacing w:after="0" w:line="240" w:lineRule="auto"/>
        <w:ind w:firstLine="567"/>
        <w:contextualSpacing/>
        <w:jc w:val="both"/>
        <w:rPr>
          <w:rFonts w:ascii="Times New Roman" w:eastAsia="Times New Roman" w:hAnsi="Times New Roman"/>
          <w:sz w:val="28"/>
          <w:szCs w:val="28"/>
          <w:lang w:eastAsia="zh-CN"/>
        </w:rPr>
      </w:pPr>
      <w:r w:rsidRPr="004861F1">
        <w:rPr>
          <w:rFonts w:ascii="Times New Roman" w:eastAsia="Times New Roman" w:hAnsi="Times New Roman"/>
          <w:sz w:val="28"/>
          <w:szCs w:val="28"/>
          <w:lang w:eastAsia="zh-CN"/>
        </w:rPr>
        <w:t xml:space="preserve">одноразова щорічна матеріальна допомога дітям загиблих (померлих) ветеранів війни, загиблих (померлих) Захисників і Захисниць України, </w:t>
      </w:r>
      <w:r w:rsidRPr="004861F1">
        <w:rPr>
          <w:rFonts w:ascii="Times New Roman" w:eastAsia="Times New Roman" w:hAnsi="Times New Roman"/>
          <w:sz w:val="28"/>
          <w:szCs w:val="28"/>
          <w:lang w:eastAsia="zh-CN"/>
        </w:rPr>
        <w:lastRenderedPageBreak/>
        <w:t>полонених військовослужбовців України, зниклих безвісти за особливих обставин. Виплати отримали 96 дітей на загальну суму 296 000 грн;</w:t>
      </w:r>
    </w:p>
    <w:p w:rsidR="00484CA3" w:rsidRPr="004861F1" w:rsidRDefault="00484CA3" w:rsidP="00484CA3">
      <w:pPr>
        <w:suppressAutoHyphens/>
        <w:spacing w:after="0" w:line="240" w:lineRule="auto"/>
        <w:ind w:firstLine="567"/>
        <w:contextualSpacing/>
        <w:jc w:val="both"/>
        <w:rPr>
          <w:rFonts w:ascii="Times New Roman" w:eastAsia="Times New Roman" w:hAnsi="Times New Roman"/>
          <w:sz w:val="28"/>
          <w:szCs w:val="28"/>
          <w:lang w:eastAsia="zh-CN"/>
        </w:rPr>
      </w:pPr>
      <w:r w:rsidRPr="004861F1">
        <w:rPr>
          <w:rFonts w:ascii="Times New Roman" w:hAnsi="Times New Roman"/>
          <w:sz w:val="28"/>
          <w:szCs w:val="28"/>
        </w:rPr>
        <w:t xml:space="preserve">одноразова матеріальна допомога </w:t>
      </w:r>
      <w:r w:rsidRPr="004861F1">
        <w:rPr>
          <w:rFonts w:ascii="Times New Roman" w:hAnsi="Times New Roman"/>
          <w:bCs/>
          <w:sz w:val="28"/>
          <w:szCs w:val="28"/>
        </w:rPr>
        <w:t>сім'ям загиблих (померлих) ветеранів війни, загиблих (померлих) Захисників і Захисниць України</w:t>
      </w:r>
      <w:r w:rsidRPr="004861F1">
        <w:rPr>
          <w:rFonts w:ascii="Times New Roman" w:hAnsi="Times New Roman"/>
          <w:sz w:val="28"/>
          <w:szCs w:val="28"/>
        </w:rPr>
        <w:t xml:space="preserve"> та пораненим військовослужбовцям. </w:t>
      </w:r>
      <w:r w:rsidRPr="004861F1">
        <w:rPr>
          <w:rFonts w:ascii="Times New Roman" w:eastAsia="Times New Roman" w:hAnsi="Times New Roman"/>
          <w:sz w:val="28"/>
          <w:szCs w:val="28"/>
          <w:lang w:eastAsia="zh-CN"/>
        </w:rPr>
        <w:t xml:space="preserve">Виплати отримали 35 членів сімей </w:t>
      </w:r>
      <w:r w:rsidRPr="004861F1">
        <w:rPr>
          <w:rFonts w:ascii="Times New Roman" w:hAnsi="Times New Roman"/>
          <w:bCs/>
          <w:sz w:val="28"/>
          <w:szCs w:val="28"/>
        </w:rPr>
        <w:t>загиблих (померлих) ветеранів війни, загиблих (померлих) Захисників і Захисниць України</w:t>
      </w:r>
      <w:r w:rsidRPr="004861F1">
        <w:rPr>
          <w:rFonts w:ascii="Times New Roman" w:eastAsia="Times New Roman" w:hAnsi="Times New Roman"/>
          <w:sz w:val="28"/>
          <w:szCs w:val="28"/>
          <w:lang w:eastAsia="zh-CN"/>
        </w:rPr>
        <w:t xml:space="preserve">  на загальну суму 1 050 000 грн., та 235 поранених військовослужбовців на загальну суму 3525 000 грн;</w:t>
      </w:r>
    </w:p>
    <w:p w:rsidR="00484CA3" w:rsidRPr="004861F1" w:rsidRDefault="00484CA3" w:rsidP="00484CA3">
      <w:pPr>
        <w:suppressAutoHyphens/>
        <w:spacing w:after="0" w:line="240" w:lineRule="auto"/>
        <w:ind w:firstLine="567"/>
        <w:contextualSpacing/>
        <w:jc w:val="both"/>
        <w:rPr>
          <w:rFonts w:ascii="Times New Roman" w:hAnsi="Times New Roman"/>
          <w:sz w:val="28"/>
          <w:szCs w:val="28"/>
        </w:rPr>
      </w:pPr>
      <w:r w:rsidRPr="004861F1">
        <w:rPr>
          <w:rFonts w:ascii="Times New Roman" w:hAnsi="Times New Roman"/>
          <w:sz w:val="28"/>
          <w:szCs w:val="28"/>
        </w:rPr>
        <w:t xml:space="preserve">одноразова матеріальна допомога військовослужбовцям, звільненим з полону. Допомогу отримали 19 військовослужбовців на загальну суму </w:t>
      </w:r>
      <w:r w:rsidR="00B077EE" w:rsidRPr="004861F1">
        <w:rPr>
          <w:rFonts w:ascii="Times New Roman" w:hAnsi="Times New Roman"/>
          <w:sz w:val="28"/>
          <w:szCs w:val="28"/>
        </w:rPr>
        <w:t xml:space="preserve"> </w:t>
      </w:r>
      <w:r w:rsidRPr="004861F1">
        <w:rPr>
          <w:rFonts w:ascii="Times New Roman" w:hAnsi="Times New Roman"/>
          <w:sz w:val="28"/>
          <w:szCs w:val="28"/>
        </w:rPr>
        <w:t>285</w:t>
      </w:r>
      <w:r w:rsidR="00B077EE" w:rsidRPr="004861F1">
        <w:rPr>
          <w:rFonts w:ascii="Times New Roman" w:hAnsi="Times New Roman"/>
          <w:sz w:val="28"/>
          <w:szCs w:val="28"/>
        </w:rPr>
        <w:t> </w:t>
      </w:r>
      <w:r w:rsidRPr="004861F1">
        <w:rPr>
          <w:rFonts w:ascii="Times New Roman" w:hAnsi="Times New Roman"/>
          <w:sz w:val="28"/>
          <w:szCs w:val="28"/>
        </w:rPr>
        <w:t>000</w:t>
      </w:r>
      <w:r w:rsidR="00B077EE" w:rsidRPr="004861F1">
        <w:rPr>
          <w:rFonts w:ascii="Times New Roman" w:hAnsi="Times New Roman"/>
          <w:sz w:val="28"/>
          <w:szCs w:val="28"/>
        </w:rPr>
        <w:t> </w:t>
      </w:r>
      <w:r w:rsidRPr="004861F1">
        <w:rPr>
          <w:rFonts w:ascii="Times New Roman" w:hAnsi="Times New Roman"/>
          <w:sz w:val="28"/>
          <w:szCs w:val="28"/>
        </w:rPr>
        <w:t>грн;</w:t>
      </w:r>
    </w:p>
    <w:p w:rsidR="00484CA3" w:rsidRPr="004861F1" w:rsidRDefault="00484CA3" w:rsidP="00484CA3">
      <w:pPr>
        <w:suppressAutoHyphens/>
        <w:spacing w:after="0" w:line="240" w:lineRule="auto"/>
        <w:ind w:firstLine="567"/>
        <w:contextualSpacing/>
        <w:jc w:val="both"/>
        <w:rPr>
          <w:rFonts w:ascii="Times New Roman" w:hAnsi="Times New Roman"/>
          <w:sz w:val="28"/>
          <w:szCs w:val="28"/>
        </w:rPr>
      </w:pPr>
      <w:r w:rsidRPr="004861F1">
        <w:rPr>
          <w:rFonts w:ascii="Times New Roman" w:hAnsi="Times New Roman"/>
          <w:sz w:val="28"/>
          <w:szCs w:val="28"/>
        </w:rPr>
        <w:t>Також надається компенсація за проведення зубопротезування ветеранів війни та осіб, з числа військовослужбовців, звільнених з полону. Протягом 2025 року таку компенсацію отримали 2 ветер</w:t>
      </w:r>
      <w:r w:rsidR="00926236" w:rsidRPr="004861F1">
        <w:rPr>
          <w:rFonts w:ascii="Times New Roman" w:hAnsi="Times New Roman"/>
          <w:sz w:val="28"/>
          <w:szCs w:val="28"/>
        </w:rPr>
        <w:t>ани на загальну суму 10 тис.грн</w:t>
      </w:r>
      <w:r w:rsidRPr="004861F1">
        <w:rPr>
          <w:rFonts w:ascii="Times New Roman" w:hAnsi="Times New Roman"/>
          <w:sz w:val="28"/>
          <w:szCs w:val="28"/>
        </w:rPr>
        <w:t>.</w:t>
      </w:r>
    </w:p>
    <w:p w:rsidR="00484CA3" w:rsidRPr="004861F1" w:rsidRDefault="00484CA3" w:rsidP="00484CA3">
      <w:pPr>
        <w:suppressAutoHyphens/>
        <w:spacing w:after="0" w:line="240" w:lineRule="auto"/>
        <w:ind w:firstLine="567"/>
        <w:contextualSpacing/>
        <w:jc w:val="both"/>
        <w:rPr>
          <w:rFonts w:ascii="Times New Roman" w:hAnsi="Times New Roman"/>
          <w:sz w:val="28"/>
          <w:szCs w:val="28"/>
        </w:rPr>
      </w:pPr>
      <w:r w:rsidRPr="004861F1">
        <w:rPr>
          <w:rFonts w:ascii="Times New Roman" w:hAnsi="Times New Roman"/>
          <w:sz w:val="28"/>
          <w:szCs w:val="28"/>
        </w:rPr>
        <w:t xml:space="preserve">Здійснюється </w:t>
      </w:r>
      <w:r w:rsidRPr="004861F1">
        <w:rPr>
          <w:rFonts w:ascii="Times New Roman" w:hAnsi="Times New Roman"/>
          <w:bCs/>
          <w:sz w:val="28"/>
          <w:szCs w:val="28"/>
        </w:rPr>
        <w:t xml:space="preserve">відшкодування витрат на поховання учасників бойових дій, осіб з інвалідністю внаслідок війни, учасників Революції Гідності. У 2025 році відшкодовано витрати на загальну суму 307 959,34 грн. </w:t>
      </w:r>
    </w:p>
    <w:p w:rsidR="00484CA3" w:rsidRPr="004861F1" w:rsidRDefault="00484CA3" w:rsidP="00484CA3">
      <w:pPr>
        <w:spacing w:after="0" w:line="240" w:lineRule="auto"/>
        <w:ind w:firstLine="709"/>
        <w:jc w:val="both"/>
        <w:rPr>
          <w:rFonts w:ascii="Times New Roman" w:hAnsi="Times New Roman"/>
          <w:sz w:val="28"/>
          <w:szCs w:val="28"/>
        </w:rPr>
      </w:pPr>
      <w:r w:rsidRPr="004861F1">
        <w:rPr>
          <w:rFonts w:ascii="Times New Roman" w:hAnsi="Times New Roman"/>
          <w:sz w:val="28"/>
          <w:szCs w:val="28"/>
        </w:rPr>
        <w:t>До відділу з питань ветеранської політики станом на 06 жовтня 2025 року надійшло 16 заяв на отримання послуг з реабілітації особам з інвалідністю внаслідок війни та військовослужбовцям, звільненим з військової служби під час воєнного стану за станом здоров’я в КП «Знам’янська бальнеологічна лікарня»  Кіровоградської обласної ради. Станом на 01.10.2025 послугами з реабілітації забезпечено 3 особи з інвалідністю внаслідок війни та 1 особу, звільнену з військової служби за станом здоров’я з виключенням з військового обліку.</w:t>
      </w:r>
      <w:r w:rsidR="00275ACD" w:rsidRPr="004861F1">
        <w:rPr>
          <w:rFonts w:ascii="Times New Roman" w:hAnsi="Times New Roman"/>
          <w:sz w:val="28"/>
          <w:szCs w:val="28"/>
        </w:rPr>
        <w:t xml:space="preserve"> </w:t>
      </w:r>
      <w:r w:rsidRPr="004861F1">
        <w:rPr>
          <w:rFonts w:ascii="Times New Roman" w:hAnsi="Times New Roman"/>
          <w:sz w:val="28"/>
          <w:szCs w:val="28"/>
        </w:rPr>
        <w:t>На жовтень 2025 року заброньовано путівки для  отримання послуг з реабілітації для 4 осіб з інвалідністю внаслідок війни та на листопад 2025 року-для 2 осіб з інвалідністю внаслідок війни.</w:t>
      </w:r>
    </w:p>
    <w:p w:rsidR="00484CA3" w:rsidRPr="004861F1" w:rsidRDefault="00484CA3" w:rsidP="00484CA3">
      <w:pPr>
        <w:spacing w:after="0" w:line="240" w:lineRule="auto"/>
        <w:ind w:firstLine="709"/>
        <w:jc w:val="both"/>
        <w:rPr>
          <w:rFonts w:ascii="Times New Roman" w:hAnsi="Times New Roman"/>
          <w:sz w:val="28"/>
          <w:szCs w:val="28"/>
          <w:shd w:val="clear" w:color="auto" w:fill="FFFFFF"/>
        </w:rPr>
      </w:pPr>
      <w:r w:rsidRPr="004861F1">
        <w:rPr>
          <w:rFonts w:ascii="Times New Roman" w:hAnsi="Times New Roman"/>
          <w:sz w:val="28"/>
          <w:szCs w:val="28"/>
          <w:shd w:val="clear" w:color="auto" w:fill="FFFFFF"/>
        </w:rPr>
        <w:t>З метою забезпечення структурними підрозділами, на які покладені функції з питань ветеранської політики,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w:t>
      </w:r>
      <w:r w:rsidR="00926236" w:rsidRPr="004861F1">
        <w:rPr>
          <w:rFonts w:ascii="Times New Roman" w:hAnsi="Times New Roman"/>
          <w:sz w:val="28"/>
          <w:szCs w:val="28"/>
          <w:shd w:val="clear" w:color="auto" w:fill="FFFFFF"/>
        </w:rPr>
        <w:t xml:space="preserve">а Захисниць України, визначених </w:t>
      </w:r>
      <w:hyperlink r:id="rId10" w:tgtFrame="_blank" w:history="1">
        <w:r w:rsidRPr="004861F1">
          <w:rPr>
            <w:rStyle w:val="af"/>
            <w:rFonts w:ascii="Times New Roman" w:hAnsi="Times New Roman"/>
            <w:color w:val="auto"/>
            <w:sz w:val="28"/>
            <w:szCs w:val="28"/>
            <w:u w:val="none"/>
            <w:shd w:val="clear" w:color="auto" w:fill="FFFFFF"/>
          </w:rPr>
          <w:t>Законом України</w:t>
        </w:r>
      </w:hyperlink>
      <w:r w:rsidR="00926236" w:rsidRPr="004861F1">
        <w:rPr>
          <w:rFonts w:ascii="Times New Roman" w:hAnsi="Times New Roman"/>
          <w:sz w:val="28"/>
          <w:szCs w:val="28"/>
          <w:shd w:val="clear" w:color="auto" w:fill="FFFFFF"/>
        </w:rPr>
        <w:t xml:space="preserve"> </w:t>
      </w:r>
      <w:r w:rsidRPr="004861F1">
        <w:rPr>
          <w:rFonts w:ascii="Times New Roman" w:hAnsi="Times New Roman"/>
          <w:sz w:val="28"/>
          <w:szCs w:val="28"/>
          <w:shd w:val="clear" w:color="auto" w:fill="FFFFFF"/>
        </w:rPr>
        <w:t>«Про статус ветеранів війни, гарантії їх соціального захисту», відділом з питань ветеранської політики районної військової адміністрації укладено 8 тристоронніх договорів на підготовку водіїв транспортних засобів (7 – на підготовку водіїв транспортних засобів категорії «В» (2-особи, звільнені з військової служби з числа вет</w:t>
      </w:r>
      <w:r w:rsidR="00926236" w:rsidRPr="004861F1">
        <w:rPr>
          <w:rFonts w:ascii="Times New Roman" w:hAnsi="Times New Roman"/>
          <w:sz w:val="28"/>
          <w:szCs w:val="28"/>
          <w:shd w:val="clear" w:color="auto" w:fill="FFFFFF"/>
        </w:rPr>
        <w:t>еранів війни - УБД; 2- член сім’</w:t>
      </w:r>
      <w:r w:rsidRPr="004861F1">
        <w:rPr>
          <w:rFonts w:ascii="Times New Roman" w:hAnsi="Times New Roman"/>
          <w:sz w:val="28"/>
          <w:szCs w:val="28"/>
          <w:shd w:val="clear" w:color="auto" w:fill="FFFFFF"/>
        </w:rPr>
        <w:t>ї, особи звільненої з військової служби з числа ветеранів війни – дружини УБД;  2 - члени сім»ї  загиблих Захисників і Захисниць; 1-особа з інвалідністю внаслідок війни; та 1- на підготовку водіїв транспортних засобів категорії «С» (учасник бойових дій)).</w:t>
      </w:r>
    </w:p>
    <w:p w:rsidR="00275ACD" w:rsidRPr="004861F1" w:rsidRDefault="00275ACD" w:rsidP="00275ACD">
      <w:pPr>
        <w:spacing w:after="0" w:line="240" w:lineRule="auto"/>
        <w:ind w:firstLine="567"/>
        <w:jc w:val="both"/>
        <w:rPr>
          <w:rFonts w:ascii="Times New Roman" w:hAnsi="Times New Roman"/>
          <w:b/>
          <w:spacing w:val="-1"/>
          <w:sz w:val="28"/>
          <w:szCs w:val="28"/>
        </w:rPr>
      </w:pPr>
      <w:r w:rsidRPr="004861F1">
        <w:rPr>
          <w:rFonts w:ascii="Times New Roman" w:hAnsi="Times New Roman"/>
          <w:b/>
          <w:spacing w:val="-1"/>
          <w:sz w:val="28"/>
          <w:szCs w:val="28"/>
          <w:lang w:val="en-US"/>
        </w:rPr>
        <w:t>II</w:t>
      </w:r>
      <w:r w:rsidRPr="004861F1">
        <w:rPr>
          <w:rFonts w:ascii="Times New Roman" w:hAnsi="Times New Roman"/>
          <w:b/>
          <w:spacing w:val="-1"/>
          <w:sz w:val="28"/>
          <w:szCs w:val="28"/>
          <w:lang w:val="ru-RU"/>
        </w:rPr>
        <w:t xml:space="preserve">. </w:t>
      </w:r>
      <w:r w:rsidRPr="004861F1">
        <w:rPr>
          <w:rFonts w:ascii="Times New Roman" w:hAnsi="Times New Roman"/>
          <w:b/>
          <w:spacing w:val="-1"/>
          <w:sz w:val="28"/>
          <w:szCs w:val="28"/>
        </w:rPr>
        <w:t>Основні проблемні питання розвитку галузі:</w:t>
      </w:r>
    </w:p>
    <w:p w:rsidR="00484CA3" w:rsidRPr="004861F1" w:rsidRDefault="00484CA3" w:rsidP="00484CA3">
      <w:pPr>
        <w:spacing w:after="0" w:line="240" w:lineRule="auto"/>
        <w:ind w:firstLine="567"/>
        <w:jc w:val="both"/>
        <w:rPr>
          <w:rFonts w:ascii="Times New Roman" w:eastAsia="Times New Roman" w:hAnsi="Times New Roman"/>
          <w:sz w:val="28"/>
          <w:szCs w:val="28"/>
          <w:lang w:eastAsia="ru-RU"/>
        </w:rPr>
      </w:pPr>
      <w:r w:rsidRPr="004861F1">
        <w:rPr>
          <w:rFonts w:ascii="Times New Roman" w:hAnsi="Times New Roman"/>
          <w:sz w:val="28"/>
          <w:szCs w:val="28"/>
          <w:shd w:val="clear" w:color="auto" w:fill="FFFFFF"/>
        </w:rPr>
        <w:t xml:space="preserve">Основними проблемними питаннями розвитку ветеранської політики  в Україні є відсутність системності та комплексності державної політики, низька ефективність її реалізації на місцевому рівні, бюрократичні пережитки та високий показник корупційних ризиків у процесі набуття статусу ветерана, а також низький рівень готовності держави до реінтеграції великої кількості </w:t>
      </w:r>
      <w:r w:rsidRPr="004861F1">
        <w:rPr>
          <w:rFonts w:ascii="Times New Roman" w:hAnsi="Times New Roman"/>
          <w:sz w:val="28"/>
          <w:szCs w:val="28"/>
          <w:shd w:val="clear" w:color="auto" w:fill="FFFFFF"/>
        </w:rPr>
        <w:lastRenderedPageBreak/>
        <w:t xml:space="preserve">військових, що повертаються з фронту. Значним проблемним показником є </w:t>
      </w:r>
      <w:r w:rsidRPr="004861F1">
        <w:rPr>
          <w:rFonts w:ascii="Times New Roman" w:eastAsia="Times New Roman" w:hAnsi="Times New Roman"/>
          <w:sz w:val="28"/>
          <w:szCs w:val="28"/>
          <w:lang w:eastAsia="ru-RU"/>
        </w:rPr>
        <w:t xml:space="preserve">низький рівень життя військовослужбовців, членів їх сімей, членів сімей загиблих </w:t>
      </w:r>
      <w:r w:rsidRPr="004861F1">
        <w:rPr>
          <w:rFonts w:ascii="Times New Roman" w:eastAsia="Times New Roman" w:hAnsi="Times New Roman"/>
          <w:sz w:val="28"/>
          <w:szCs w:val="28"/>
          <w:lang w:eastAsia="zh-CN"/>
        </w:rPr>
        <w:t>Захисників та Захисниць України</w:t>
      </w:r>
      <w:r w:rsidRPr="004861F1">
        <w:rPr>
          <w:rFonts w:ascii="Times New Roman" w:eastAsia="Times New Roman" w:hAnsi="Times New Roman"/>
          <w:sz w:val="28"/>
          <w:szCs w:val="28"/>
          <w:lang w:eastAsia="ru-RU"/>
        </w:rPr>
        <w:t>, постраждалих учасників Революції Гідності, учасників-добровольців, та сімей, які переселилися з тимчасово окупованих територій України та районів проведення антитерористичної операції; соціально-психологічна напруга в родинах військовослужбовців і як наслідок збільшення  фактів домашнього насильства у таких родинах.</w:t>
      </w:r>
    </w:p>
    <w:p w:rsidR="00484CA3" w:rsidRPr="004861F1" w:rsidRDefault="00063DF1" w:rsidP="00484CA3">
      <w:pPr>
        <w:pStyle w:val="Default"/>
        <w:ind w:firstLine="567"/>
        <w:jc w:val="both"/>
        <w:rPr>
          <w:color w:val="auto"/>
          <w:sz w:val="28"/>
          <w:szCs w:val="28"/>
          <w:lang w:val="uk-UA"/>
        </w:rPr>
      </w:pPr>
      <w:r w:rsidRPr="004861F1">
        <w:rPr>
          <w:b/>
          <w:color w:val="auto"/>
          <w:sz w:val="28"/>
          <w:szCs w:val="28"/>
          <w:lang w:val="en-US"/>
        </w:rPr>
        <w:t>III</w:t>
      </w:r>
      <w:r w:rsidRPr="004861F1">
        <w:rPr>
          <w:b/>
          <w:color w:val="auto"/>
          <w:sz w:val="28"/>
          <w:szCs w:val="28"/>
          <w:lang w:val="uk-UA"/>
        </w:rPr>
        <w:t>. Основні завдання та заходи щодо розвитку галузі на 2026 рік:</w:t>
      </w:r>
      <w:r w:rsidRPr="004861F1">
        <w:rPr>
          <w:b/>
          <w:color w:val="auto"/>
          <w:sz w:val="28"/>
          <w:szCs w:val="28"/>
          <w:lang w:val="uk-UA"/>
        </w:rPr>
        <w:br/>
      </w:r>
      <w:r w:rsidRPr="004861F1">
        <w:rPr>
          <w:color w:val="auto"/>
          <w:sz w:val="28"/>
          <w:szCs w:val="28"/>
          <w:lang w:val="uk-UA"/>
        </w:rPr>
        <w:t>р</w:t>
      </w:r>
      <w:r w:rsidR="00484CA3" w:rsidRPr="004861F1">
        <w:rPr>
          <w:color w:val="auto"/>
          <w:sz w:val="28"/>
          <w:szCs w:val="28"/>
          <w:lang w:val="uk-UA"/>
        </w:rPr>
        <w:t>еінтеграція якнайбільшої кількості ветеранів війни до цивільного життя та забезпечення полегшеного переходу до нього від військової служби;</w:t>
      </w:r>
    </w:p>
    <w:p w:rsidR="00484CA3" w:rsidRPr="004861F1" w:rsidRDefault="00484CA3" w:rsidP="00484CA3">
      <w:pPr>
        <w:pStyle w:val="Default"/>
        <w:ind w:firstLine="567"/>
        <w:jc w:val="both"/>
        <w:rPr>
          <w:color w:val="auto"/>
          <w:sz w:val="28"/>
          <w:szCs w:val="28"/>
          <w:lang w:val="uk-UA"/>
        </w:rPr>
      </w:pPr>
      <w:r w:rsidRPr="004861F1">
        <w:rPr>
          <w:color w:val="auto"/>
          <w:sz w:val="28"/>
          <w:szCs w:val="28"/>
          <w:lang w:val="uk-UA"/>
        </w:rPr>
        <w:t>забезпечення здійснення виплат одноразових матеріальних допомог, передбачених бюджетом Кіровоградської області та  бюджетами міських, селищних, сільських рад;</w:t>
      </w:r>
    </w:p>
    <w:p w:rsidR="00484CA3" w:rsidRPr="004861F1" w:rsidRDefault="00484CA3" w:rsidP="00484CA3">
      <w:pPr>
        <w:pStyle w:val="Default"/>
        <w:ind w:firstLine="567"/>
        <w:jc w:val="both"/>
        <w:rPr>
          <w:color w:val="auto"/>
          <w:sz w:val="28"/>
          <w:szCs w:val="28"/>
          <w:lang w:val="uk-UA"/>
        </w:rPr>
      </w:pPr>
      <w:r w:rsidRPr="004861F1">
        <w:rPr>
          <w:color w:val="auto"/>
          <w:sz w:val="28"/>
          <w:szCs w:val="28"/>
          <w:lang w:val="uk-UA"/>
        </w:rPr>
        <w:t xml:space="preserve">забезпечення військовослужбовців, ветеранів війни та членів родин таких сімей психологічною допомогою, соціальною та медико-психологічною реабілітацією. </w:t>
      </w:r>
    </w:p>
    <w:p w:rsidR="00484CA3" w:rsidRPr="004861F1" w:rsidRDefault="00484CA3" w:rsidP="00484CA3">
      <w:pPr>
        <w:spacing w:after="0" w:line="240" w:lineRule="auto"/>
        <w:ind w:firstLine="567"/>
        <w:jc w:val="both"/>
        <w:rPr>
          <w:rFonts w:ascii="Times New Roman" w:eastAsia="Times New Roman" w:hAnsi="Times New Roman"/>
          <w:sz w:val="28"/>
          <w:szCs w:val="28"/>
          <w:lang w:eastAsia="ru-RU"/>
        </w:rPr>
      </w:pPr>
      <w:r w:rsidRPr="004861F1">
        <w:rPr>
          <w:rFonts w:ascii="Times New Roman" w:hAnsi="Times New Roman"/>
          <w:sz w:val="28"/>
          <w:szCs w:val="28"/>
          <w:shd w:val="clear" w:color="auto" w:fill="FFFFFF"/>
        </w:rPr>
        <w:t>Розробка на державному рівні нової, комплексної політики, яка передбачатиме заходи для повноцінної економічної та соціальної реінтеграції, створення умов для самореалізації ветеранів та гідного життя, а також посилення відповідальності за результати.</w:t>
      </w:r>
      <w:r w:rsidRPr="004861F1">
        <w:rPr>
          <w:rStyle w:val="uv3um"/>
          <w:rFonts w:ascii="Times New Roman" w:hAnsi="Times New Roman"/>
          <w:sz w:val="28"/>
          <w:szCs w:val="28"/>
          <w:shd w:val="clear" w:color="auto" w:fill="FFFFFF"/>
        </w:rPr>
        <w:t> </w:t>
      </w:r>
    </w:p>
    <w:p w:rsidR="00B65F31" w:rsidRPr="004861F1" w:rsidRDefault="00B65F31" w:rsidP="00B65F31">
      <w:pPr>
        <w:spacing w:after="0" w:line="240" w:lineRule="auto"/>
        <w:ind w:firstLine="567"/>
        <w:jc w:val="both"/>
        <w:rPr>
          <w:rFonts w:ascii="Times New Roman" w:hAnsi="Times New Roman"/>
          <w:b/>
          <w:sz w:val="28"/>
          <w:szCs w:val="28"/>
        </w:rPr>
      </w:pPr>
      <w:r w:rsidRPr="004861F1">
        <w:rPr>
          <w:rFonts w:ascii="Times New Roman" w:hAnsi="Times New Roman"/>
          <w:b/>
          <w:sz w:val="28"/>
          <w:szCs w:val="28"/>
          <w:lang w:val="en-US"/>
        </w:rPr>
        <w:t>IV</w:t>
      </w:r>
      <w:r w:rsidRPr="004861F1">
        <w:rPr>
          <w:rFonts w:ascii="Times New Roman" w:hAnsi="Times New Roman"/>
          <w:b/>
          <w:sz w:val="28"/>
          <w:szCs w:val="28"/>
          <w:lang w:val="ru-RU"/>
        </w:rPr>
        <w:t xml:space="preserve">. </w:t>
      </w:r>
      <w:r w:rsidRPr="004861F1">
        <w:rPr>
          <w:rFonts w:ascii="Times New Roman" w:hAnsi="Times New Roman"/>
          <w:b/>
          <w:sz w:val="28"/>
          <w:szCs w:val="28"/>
        </w:rPr>
        <w:t>Джерела та обсяги фінансування заходів і проектів у 2026 році:</w:t>
      </w:r>
    </w:p>
    <w:p w:rsidR="00484CA3" w:rsidRPr="004861F1" w:rsidRDefault="00484CA3" w:rsidP="00484CA3">
      <w:pPr>
        <w:spacing w:after="0" w:line="240" w:lineRule="auto"/>
        <w:ind w:firstLine="567"/>
        <w:jc w:val="both"/>
        <w:rPr>
          <w:rFonts w:ascii="Times New Roman" w:hAnsi="Times New Roman"/>
          <w:sz w:val="28"/>
          <w:szCs w:val="28"/>
        </w:rPr>
      </w:pPr>
      <w:r w:rsidRPr="004861F1">
        <w:rPr>
          <w:rFonts w:ascii="Times New Roman" w:hAnsi="Times New Roman"/>
          <w:sz w:val="28"/>
          <w:szCs w:val="28"/>
        </w:rPr>
        <w:t>за рахунок коштів бюджетів всіх рівнів та інших джерел фінансування, не заборонених чинним законодавством.</w:t>
      </w:r>
    </w:p>
    <w:p w:rsidR="00021B5F" w:rsidRPr="004861F1" w:rsidRDefault="00021B5F" w:rsidP="00021B5F">
      <w:pPr>
        <w:spacing w:after="0" w:line="240" w:lineRule="auto"/>
        <w:ind w:firstLine="567"/>
        <w:jc w:val="both"/>
        <w:rPr>
          <w:rFonts w:ascii="Times New Roman" w:hAnsi="Times New Roman"/>
          <w:b/>
          <w:sz w:val="28"/>
          <w:szCs w:val="28"/>
        </w:rPr>
      </w:pPr>
      <w:r w:rsidRPr="004861F1">
        <w:rPr>
          <w:rFonts w:ascii="Times New Roman" w:hAnsi="Times New Roman"/>
          <w:b/>
          <w:spacing w:val="1"/>
          <w:sz w:val="28"/>
          <w:szCs w:val="28"/>
          <w:shd w:val="clear" w:color="auto" w:fill="FFFFFF"/>
          <w:lang w:val="en-US"/>
        </w:rPr>
        <w:t>V</w:t>
      </w:r>
      <w:r w:rsidRPr="004861F1">
        <w:rPr>
          <w:rFonts w:ascii="Times New Roman" w:hAnsi="Times New Roman"/>
          <w:b/>
          <w:spacing w:val="1"/>
          <w:sz w:val="28"/>
          <w:szCs w:val="28"/>
          <w:shd w:val="clear" w:color="auto" w:fill="FFFFFF"/>
          <w:lang w:val="ru-RU"/>
        </w:rPr>
        <w:t>.</w:t>
      </w:r>
      <w:r w:rsidRPr="004861F1">
        <w:rPr>
          <w:rFonts w:ascii="Times New Roman" w:hAnsi="Times New Roman"/>
          <w:b/>
          <w:spacing w:val="1"/>
          <w:sz w:val="28"/>
          <w:szCs w:val="28"/>
          <w:shd w:val="clear" w:color="auto" w:fill="FFFFFF"/>
        </w:rPr>
        <w:t xml:space="preserve"> Очікувані результати т</w:t>
      </w:r>
      <w:r w:rsidRPr="004861F1">
        <w:rPr>
          <w:rFonts w:ascii="Times New Roman" w:hAnsi="Times New Roman"/>
          <w:b/>
          <w:sz w:val="28"/>
          <w:szCs w:val="28"/>
        </w:rPr>
        <w:t>а ключові індикатори оцінки виконання запланованих на 2026 рік завдань:</w:t>
      </w:r>
    </w:p>
    <w:p w:rsidR="00484CA3" w:rsidRPr="004861F1" w:rsidRDefault="00484CA3" w:rsidP="00484CA3">
      <w:pPr>
        <w:pStyle w:val="Default"/>
        <w:ind w:firstLine="567"/>
        <w:jc w:val="both"/>
        <w:rPr>
          <w:color w:val="auto"/>
          <w:sz w:val="28"/>
          <w:szCs w:val="28"/>
          <w:lang w:val="uk-UA" w:eastAsia="zh-CN"/>
        </w:rPr>
      </w:pPr>
      <w:r w:rsidRPr="004861F1">
        <w:rPr>
          <w:color w:val="auto"/>
          <w:sz w:val="28"/>
          <w:szCs w:val="28"/>
          <w:shd w:val="clear" w:color="auto" w:fill="FFFFFF"/>
          <w:lang w:val="uk-UA"/>
        </w:rPr>
        <w:t xml:space="preserve">охоплення матеріальною допомогою </w:t>
      </w:r>
      <w:r w:rsidRPr="004861F1">
        <w:rPr>
          <w:color w:val="auto"/>
          <w:sz w:val="28"/>
          <w:szCs w:val="28"/>
          <w:lang w:val="uk-UA" w:eastAsia="zh-CN"/>
        </w:rPr>
        <w:t xml:space="preserve">дітей загиблих (померлих) ветеранів війни, загиблих (померлих) Захисників і Захисниць України, полонених військовослужбовців України, зниклих безвісти за особливих обставин; </w:t>
      </w:r>
      <w:r w:rsidRPr="004861F1">
        <w:rPr>
          <w:rFonts w:eastAsia="Calibri"/>
          <w:bCs/>
          <w:color w:val="auto"/>
          <w:sz w:val="28"/>
          <w:szCs w:val="28"/>
          <w:lang w:val="uk-UA"/>
        </w:rPr>
        <w:t>сімей загиблих (померлих) ветеранів війни, загиблих (померлих) Захисників і Захисниць України</w:t>
      </w:r>
      <w:r w:rsidRPr="004861F1">
        <w:rPr>
          <w:rFonts w:eastAsia="Calibri"/>
          <w:color w:val="auto"/>
          <w:sz w:val="28"/>
          <w:szCs w:val="28"/>
          <w:lang w:val="uk-UA"/>
        </w:rPr>
        <w:t xml:space="preserve"> та поранених військовослужбовців; військовослужбовців, звільнених з полону; </w:t>
      </w:r>
    </w:p>
    <w:p w:rsidR="00484CA3" w:rsidRPr="004861F1" w:rsidRDefault="00484CA3" w:rsidP="00484CA3">
      <w:pPr>
        <w:pStyle w:val="Default"/>
        <w:ind w:firstLine="567"/>
        <w:jc w:val="both"/>
        <w:rPr>
          <w:color w:val="auto"/>
          <w:sz w:val="28"/>
          <w:szCs w:val="28"/>
          <w:shd w:val="clear" w:color="auto" w:fill="FFFFFF"/>
          <w:lang w:val="uk-UA"/>
        </w:rPr>
      </w:pPr>
      <w:r w:rsidRPr="004861F1">
        <w:rPr>
          <w:color w:val="auto"/>
          <w:sz w:val="28"/>
          <w:szCs w:val="28"/>
          <w:shd w:val="clear" w:color="auto" w:fill="FFFFFF"/>
          <w:lang w:val="uk-UA"/>
        </w:rPr>
        <w:t>охоплення соціальною та професійною адаптацією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визначених</w:t>
      </w:r>
      <w:r w:rsidRPr="004861F1">
        <w:rPr>
          <w:color w:val="auto"/>
          <w:sz w:val="28"/>
          <w:szCs w:val="28"/>
          <w:shd w:val="clear" w:color="auto" w:fill="FFFFFF"/>
        </w:rPr>
        <w:t> </w:t>
      </w:r>
      <w:hyperlink r:id="rId11" w:tgtFrame="_blank" w:history="1">
        <w:r w:rsidRPr="004861F1">
          <w:rPr>
            <w:rStyle w:val="af"/>
            <w:color w:val="auto"/>
            <w:sz w:val="28"/>
            <w:szCs w:val="28"/>
            <w:shd w:val="clear" w:color="auto" w:fill="FFFFFF"/>
            <w:lang w:val="uk-UA"/>
          </w:rPr>
          <w:t>Законом України</w:t>
        </w:r>
      </w:hyperlink>
      <w:r w:rsidRPr="004861F1">
        <w:rPr>
          <w:color w:val="auto"/>
          <w:sz w:val="28"/>
          <w:szCs w:val="28"/>
          <w:shd w:val="clear" w:color="auto" w:fill="FFFFFF"/>
        </w:rPr>
        <w:t> </w:t>
      </w:r>
      <w:r w:rsidRPr="004861F1">
        <w:rPr>
          <w:color w:val="auto"/>
          <w:sz w:val="28"/>
          <w:szCs w:val="28"/>
          <w:shd w:val="clear" w:color="auto" w:fill="FFFFFF"/>
          <w:lang w:val="uk-UA"/>
        </w:rPr>
        <w:t>«Про статус ветеранів війни, гарантії їх соціального захисту.</w:t>
      </w:r>
    </w:p>
    <w:p w:rsidR="00B010BB" w:rsidRPr="004861F1" w:rsidRDefault="00B010BB" w:rsidP="00484CA3">
      <w:pPr>
        <w:pStyle w:val="Default"/>
        <w:ind w:firstLine="567"/>
        <w:jc w:val="both"/>
        <w:rPr>
          <w:color w:val="auto"/>
          <w:sz w:val="28"/>
          <w:szCs w:val="28"/>
          <w:shd w:val="clear" w:color="auto" w:fill="FFFFFF"/>
          <w:lang w:val="uk-UA"/>
        </w:rPr>
      </w:pPr>
    </w:p>
    <w:p w:rsidR="0067787A" w:rsidRPr="004861F1" w:rsidRDefault="0067787A" w:rsidP="00926236">
      <w:pPr>
        <w:spacing w:after="0" w:line="240" w:lineRule="auto"/>
        <w:ind w:firstLine="567"/>
        <w:rPr>
          <w:rFonts w:ascii="Times New Roman" w:hAnsi="Times New Roman" w:cs="Times New Roman"/>
          <w:b/>
          <w:sz w:val="28"/>
          <w:szCs w:val="28"/>
          <w:u w:val="single"/>
        </w:rPr>
      </w:pPr>
      <w:r w:rsidRPr="004861F1">
        <w:rPr>
          <w:rFonts w:ascii="Times New Roman" w:hAnsi="Times New Roman" w:cs="Times New Roman"/>
          <w:b/>
          <w:sz w:val="28"/>
          <w:szCs w:val="28"/>
        </w:rPr>
        <w:t xml:space="preserve">4. </w:t>
      </w:r>
      <w:r w:rsidRPr="004861F1">
        <w:rPr>
          <w:rFonts w:ascii="Times New Roman" w:hAnsi="Times New Roman" w:cs="Times New Roman"/>
          <w:b/>
          <w:sz w:val="28"/>
          <w:szCs w:val="28"/>
          <w:u w:val="single"/>
        </w:rPr>
        <w:t>Розвиток системи охорони здоров’я</w:t>
      </w:r>
    </w:p>
    <w:p w:rsidR="0067787A" w:rsidRPr="004861F1" w:rsidRDefault="0067787A" w:rsidP="00926236">
      <w:pPr>
        <w:spacing w:after="0" w:line="240" w:lineRule="auto"/>
        <w:ind w:right="-142" w:firstLine="567"/>
        <w:jc w:val="both"/>
        <w:rPr>
          <w:rFonts w:ascii="Times New Roman" w:hAnsi="Times New Roman" w:cs="Times New Roman"/>
          <w:bCs/>
          <w:sz w:val="28"/>
          <w:szCs w:val="28"/>
          <w:shd w:val="clear" w:color="auto" w:fill="FFFFFF"/>
          <w:lang w:eastAsia="zh-CN" w:bidi="hi-IN"/>
        </w:rPr>
      </w:pPr>
      <w:r w:rsidRPr="004861F1">
        <w:rPr>
          <w:rFonts w:ascii="Times New Roman" w:hAnsi="Times New Roman" w:cs="Times New Roman"/>
          <w:b/>
          <w:bCs/>
          <w:sz w:val="28"/>
          <w:szCs w:val="28"/>
          <w:shd w:val="clear" w:color="auto" w:fill="FFFFFF"/>
          <w:lang w:eastAsia="zh-CN" w:bidi="hi-IN"/>
        </w:rPr>
        <w:t>І. Аналіз тенденцій розвитку відповідної галузі у 2025 році</w:t>
      </w:r>
      <w:r w:rsidR="003E2F47" w:rsidRPr="004861F1">
        <w:rPr>
          <w:rFonts w:ascii="Times New Roman" w:hAnsi="Times New Roman" w:cs="Times New Roman"/>
          <w:b/>
          <w:bCs/>
          <w:sz w:val="28"/>
          <w:szCs w:val="28"/>
          <w:shd w:val="clear" w:color="auto" w:fill="FFFFFF"/>
          <w:lang w:eastAsia="zh-CN" w:bidi="hi-IN"/>
        </w:rPr>
        <w:t>.</w:t>
      </w:r>
      <w:r w:rsidRPr="004861F1">
        <w:rPr>
          <w:rFonts w:ascii="Times New Roman" w:hAnsi="Times New Roman" w:cs="Times New Roman"/>
          <w:bCs/>
          <w:sz w:val="28"/>
          <w:szCs w:val="28"/>
          <w:shd w:val="clear" w:color="auto" w:fill="FFFFFF"/>
          <w:lang w:eastAsia="zh-CN" w:bidi="hi-IN"/>
        </w:rPr>
        <w:t xml:space="preserve"> </w:t>
      </w:r>
    </w:p>
    <w:p w:rsidR="003E2F47" w:rsidRPr="004861F1" w:rsidRDefault="0067787A" w:rsidP="00926236">
      <w:pPr>
        <w:tabs>
          <w:tab w:val="left" w:pos="567"/>
        </w:tabs>
        <w:spacing w:after="0" w:line="120" w:lineRule="atLeast"/>
        <w:ind w:firstLine="567"/>
        <w:jc w:val="both"/>
        <w:rPr>
          <w:rFonts w:ascii="Times New Roman" w:eastAsia="Calibri" w:hAnsi="Times New Roman" w:cs="Times New Roman"/>
          <w:sz w:val="28"/>
          <w:szCs w:val="28"/>
        </w:rPr>
      </w:pPr>
      <w:r w:rsidRPr="004861F1">
        <w:rPr>
          <w:rFonts w:ascii="Times New Roman" w:hAnsi="Times New Roman" w:cs="Times New Roman"/>
          <w:sz w:val="28"/>
          <w:szCs w:val="28"/>
        </w:rPr>
        <w:t xml:space="preserve">У 2025 році в Олександрійському районі  медичні послуги населенню надавали </w:t>
      </w:r>
      <w:r w:rsidR="003E2F47" w:rsidRPr="004861F1">
        <w:rPr>
          <w:rFonts w:ascii="Times New Roman" w:hAnsi="Times New Roman" w:cs="Times New Roman"/>
          <w:sz w:val="28"/>
          <w:szCs w:val="28"/>
        </w:rPr>
        <w:t xml:space="preserve"> </w:t>
      </w:r>
      <w:r w:rsidRPr="004861F1">
        <w:rPr>
          <w:rFonts w:ascii="Times New Roman" w:eastAsia="Calibri" w:hAnsi="Times New Roman" w:cs="Times New Roman"/>
          <w:sz w:val="28"/>
          <w:szCs w:val="28"/>
        </w:rPr>
        <w:t>5  лікарень, 1  стоматологічна поліклініка, 5  КНП «Центр первинної медико-санітарної допомоги», 56 амбулаторій  загальної практики сімейної медицини, 61 ФАП, пункти здоров'я.</w:t>
      </w:r>
      <w:r w:rsidR="003E2F47" w:rsidRPr="004861F1">
        <w:rPr>
          <w:rFonts w:ascii="Times New Roman" w:eastAsia="Calibri" w:hAnsi="Times New Roman" w:cs="Times New Roman"/>
          <w:sz w:val="28"/>
          <w:szCs w:val="28"/>
        </w:rPr>
        <w:t xml:space="preserve"> </w:t>
      </w:r>
    </w:p>
    <w:p w:rsidR="00926236" w:rsidRPr="004861F1" w:rsidRDefault="0067787A" w:rsidP="00926236">
      <w:pPr>
        <w:tabs>
          <w:tab w:val="left" w:pos="567"/>
        </w:tabs>
        <w:spacing w:after="0" w:line="120" w:lineRule="atLeast"/>
        <w:ind w:firstLine="567"/>
        <w:jc w:val="both"/>
        <w:rPr>
          <w:rFonts w:ascii="Times New Roman" w:hAnsi="Times New Roman" w:cs="Times New Roman"/>
          <w:sz w:val="28"/>
          <w:szCs w:val="28"/>
        </w:rPr>
      </w:pPr>
      <w:r w:rsidRPr="004861F1">
        <w:rPr>
          <w:rFonts w:ascii="Times New Roman" w:eastAsia="Times New Roman" w:hAnsi="Times New Roman" w:cs="Times New Roman"/>
          <w:sz w:val="28"/>
          <w:szCs w:val="28"/>
        </w:rPr>
        <w:t>Потужність,</w:t>
      </w:r>
      <w:r w:rsidRPr="004861F1">
        <w:rPr>
          <w:rFonts w:ascii="Times New Roman" w:hAnsi="Times New Roman" w:cs="Times New Roman"/>
          <w:sz w:val="28"/>
          <w:szCs w:val="28"/>
        </w:rPr>
        <w:t>  поліклінічного відділення  </w:t>
      </w:r>
      <w:r w:rsidRPr="004861F1">
        <w:rPr>
          <w:rFonts w:ascii="Times New Roman" w:eastAsia="Times New Roman" w:hAnsi="Times New Roman" w:cs="Times New Roman"/>
          <w:sz w:val="28"/>
          <w:szCs w:val="28"/>
        </w:rPr>
        <w:t>КНП «Онуфріївська центральна лікарня» Онуфріївської селищної ради</w:t>
      </w:r>
      <w:r w:rsidR="00926236" w:rsidRPr="004861F1">
        <w:rPr>
          <w:rFonts w:ascii="Times New Roman" w:hAnsi="Times New Roman" w:cs="Times New Roman"/>
          <w:sz w:val="28"/>
          <w:szCs w:val="28"/>
        </w:rPr>
        <w:t xml:space="preserve"> </w:t>
      </w:r>
      <w:r w:rsidRPr="004861F1">
        <w:rPr>
          <w:rFonts w:ascii="Times New Roman" w:hAnsi="Times New Roman" w:cs="Times New Roman"/>
          <w:sz w:val="28"/>
          <w:szCs w:val="28"/>
        </w:rPr>
        <w:t xml:space="preserve">складає 284,0 кількість відвідувань в зміну, в лікарні розгорнуто 98 ліжок цілодобового перебування хворих у </w:t>
      </w:r>
      <w:r w:rsidRPr="004861F1">
        <w:rPr>
          <w:rFonts w:ascii="Times New Roman" w:hAnsi="Times New Roman" w:cs="Times New Roman"/>
          <w:sz w:val="28"/>
          <w:szCs w:val="28"/>
        </w:rPr>
        <w:lastRenderedPageBreak/>
        <w:t xml:space="preserve">стаціонарі. </w:t>
      </w:r>
      <w:r w:rsidRPr="004861F1">
        <w:rPr>
          <w:rFonts w:ascii="Times New Roman" w:hAnsi="Times New Roman" w:cs="Times New Roman"/>
          <w:bCs/>
          <w:sz w:val="28"/>
          <w:szCs w:val="28"/>
        </w:rPr>
        <w:t>Господарська діяльність з медичної практики надається за наступними спеціальностями (згідно ліцензії</w:t>
      </w:r>
      <w:r w:rsidRPr="004861F1">
        <w:rPr>
          <w:rFonts w:ascii="Times New Roman" w:hAnsi="Times New Roman" w:cs="Times New Roman"/>
          <w:sz w:val="28"/>
          <w:szCs w:val="28"/>
        </w:rPr>
        <w:t>): організація і управління охороною здоров’я, акушерство та гінекологія, анестезіологія, інфекційні хвороби, ортопедія і травматологія, отоларингологія, офтальмологія, хірургія, неврологія, неонатологія, педіатрія, терапія, дерматовенерологія, ендоскопія, кардіологія, стоматологія, клінічна лабораторна діагностика, патологічна анатомія, рентгенологія, наркологія, психіатрія, фтизіатрія, ультразвукова діагностика, фізіотерапія, функціональна діагностика, трансфузіологія, терапевтична стоматологія, ортопедична стоматологія.</w:t>
      </w:r>
      <w:r w:rsidR="003E2F47" w:rsidRPr="004861F1">
        <w:rPr>
          <w:rFonts w:ascii="Times New Roman" w:hAnsi="Times New Roman" w:cs="Times New Roman"/>
          <w:sz w:val="28"/>
          <w:szCs w:val="28"/>
        </w:rPr>
        <w:t xml:space="preserve"> </w:t>
      </w:r>
      <w:r w:rsidRPr="004861F1">
        <w:rPr>
          <w:rFonts w:ascii="Times New Roman" w:hAnsi="Times New Roman" w:cs="Times New Roman"/>
          <w:sz w:val="28"/>
          <w:szCs w:val="28"/>
        </w:rPr>
        <w:t>У КНП «Онуфріївська ЦРЛ» в наявності захисна споруда  на 300 осіб (в  середньому пацієнтів та персоналу в закладі налічується 258 осіб). Укриття розміщене в підвальному (підземному) приміщенні. Укриття забезпечено електроживленням, системами водопроводу та каналізації</w:t>
      </w:r>
      <w:r w:rsidR="00926236" w:rsidRPr="004861F1">
        <w:rPr>
          <w:rFonts w:ascii="Times New Roman" w:hAnsi="Times New Roman" w:cs="Times New Roman"/>
          <w:sz w:val="28"/>
          <w:szCs w:val="28"/>
        </w:rPr>
        <w:t>, двома евакуаційними виходами.</w:t>
      </w:r>
    </w:p>
    <w:p w:rsidR="0067787A" w:rsidRPr="004861F1" w:rsidRDefault="0067787A" w:rsidP="00926236">
      <w:pPr>
        <w:tabs>
          <w:tab w:val="left" w:pos="567"/>
        </w:tabs>
        <w:spacing w:after="0" w:line="120" w:lineRule="atLeast"/>
        <w:ind w:firstLine="567"/>
        <w:jc w:val="both"/>
        <w:rPr>
          <w:rFonts w:ascii="Times New Roman" w:hAnsi="Times New Roman" w:cs="Times New Roman"/>
          <w:sz w:val="28"/>
          <w:szCs w:val="28"/>
        </w:rPr>
      </w:pPr>
      <w:r w:rsidRPr="004861F1">
        <w:rPr>
          <w:rFonts w:ascii="Times New Roman" w:hAnsi="Times New Roman" w:cs="Times New Roman"/>
          <w:bCs/>
          <w:sz w:val="28"/>
          <w:szCs w:val="28"/>
          <w:shd w:val="clear" w:color="auto" w:fill="FFFFFF"/>
        </w:rPr>
        <w:t>КНП «Петрівська центральна лікарня» розрахована на 112 ліжок та має  приймальне, акушерсько-гінекологічне, педіатричне відділення, відділення анестезіології з ліжками інтенсивної терапії, хірургічне, терапевтичне, інфекційне, патологоанатомічне, поліклінічне, неврологічне відділення.</w:t>
      </w:r>
    </w:p>
    <w:p w:rsidR="0067787A" w:rsidRPr="004861F1" w:rsidRDefault="0067787A" w:rsidP="003E2F47">
      <w:pPr>
        <w:spacing w:after="0" w:line="240" w:lineRule="auto"/>
        <w:ind w:firstLine="708"/>
        <w:jc w:val="both"/>
        <w:rPr>
          <w:rFonts w:ascii="Times New Roman" w:hAnsi="Times New Roman" w:cs="Times New Roman"/>
          <w:sz w:val="28"/>
          <w:szCs w:val="28"/>
        </w:rPr>
      </w:pPr>
      <w:r w:rsidRPr="004861F1">
        <w:rPr>
          <w:rFonts w:ascii="Times New Roman" w:hAnsi="Times New Roman" w:cs="Times New Roman"/>
          <w:bCs/>
          <w:sz w:val="28"/>
          <w:szCs w:val="28"/>
          <w:shd w:val="clear" w:color="auto" w:fill="FFFFFF"/>
        </w:rPr>
        <w:t>КНП «Світловодська центральна районна лікарня» обслуговує населення Світловодської міської  та Великоандрусівської сільської громад.</w:t>
      </w:r>
      <w:r w:rsidR="00926236" w:rsidRPr="004861F1">
        <w:rPr>
          <w:rFonts w:ascii="Times New Roman" w:eastAsia="Times New Roman" w:hAnsi="Times New Roman" w:cs="Times New Roman"/>
          <w:sz w:val="28"/>
          <w:szCs w:val="28"/>
          <w:lang w:eastAsia="ru-RU"/>
        </w:rPr>
        <w:t xml:space="preserve"> </w:t>
      </w:r>
      <w:r w:rsidRPr="004861F1">
        <w:rPr>
          <w:rFonts w:ascii="Times New Roman" w:eastAsia="Times New Roman" w:hAnsi="Times New Roman" w:cs="Times New Roman"/>
          <w:sz w:val="28"/>
          <w:szCs w:val="28"/>
          <w:lang w:eastAsia="ru-RU"/>
        </w:rPr>
        <w:t>У структурі закладу поліклініка на 655 відвідувань в зміну, стаціонар н</w:t>
      </w:r>
      <w:r w:rsidR="00926236" w:rsidRPr="004861F1">
        <w:rPr>
          <w:rFonts w:ascii="Times New Roman" w:eastAsia="Times New Roman" w:hAnsi="Times New Roman" w:cs="Times New Roman"/>
          <w:sz w:val="28"/>
          <w:szCs w:val="28"/>
          <w:lang w:eastAsia="ru-RU"/>
        </w:rPr>
        <w:t xml:space="preserve">а </w:t>
      </w:r>
      <w:r w:rsidRPr="004861F1">
        <w:rPr>
          <w:rFonts w:ascii="Times New Roman" w:eastAsia="Times New Roman" w:hAnsi="Times New Roman" w:cs="Times New Roman"/>
          <w:sz w:val="28"/>
          <w:szCs w:val="28"/>
          <w:lang w:eastAsia="ru-RU"/>
        </w:rPr>
        <w:t>255</w:t>
      </w:r>
      <w:r w:rsidR="00926236" w:rsidRPr="004861F1">
        <w:rPr>
          <w:rFonts w:ascii="Times New Roman" w:eastAsia="Times New Roman" w:hAnsi="Times New Roman" w:cs="Times New Roman"/>
          <w:sz w:val="28"/>
          <w:szCs w:val="28"/>
          <w:lang w:eastAsia="ru-RU"/>
        </w:rPr>
        <w:t> </w:t>
      </w:r>
      <w:r w:rsidRPr="004861F1">
        <w:rPr>
          <w:rFonts w:ascii="Times New Roman" w:eastAsia="Times New Roman" w:hAnsi="Times New Roman" w:cs="Times New Roman"/>
          <w:sz w:val="28"/>
          <w:szCs w:val="28"/>
          <w:lang w:eastAsia="ru-RU"/>
        </w:rPr>
        <w:t>ліжок різного профілю. Штатних посад лікарів 121,25, у розрізі спеціальностей працюють лікарі за 46 спеціальностями з урахуванням керівного складу, дитячих спеціалістів та лікарів лікувально - діагностичних підрозділів.</w:t>
      </w:r>
      <w:r w:rsidR="00926236" w:rsidRPr="004861F1">
        <w:rPr>
          <w:rFonts w:ascii="Times New Roman" w:eastAsia="Times New Roman" w:hAnsi="Times New Roman" w:cs="Times New Roman"/>
          <w:sz w:val="28"/>
          <w:szCs w:val="28"/>
          <w:lang w:eastAsia="ru-RU"/>
        </w:rPr>
        <w:t xml:space="preserve"> </w:t>
      </w:r>
      <w:r w:rsidRPr="004861F1">
        <w:rPr>
          <w:rFonts w:ascii="Times New Roman" w:eastAsia="Times New Roman" w:hAnsi="Times New Roman" w:cs="Times New Roman"/>
          <w:sz w:val="28"/>
          <w:szCs w:val="28"/>
          <w:lang w:eastAsia="ru-RU"/>
        </w:rPr>
        <w:t>Середній медичний персонал - 213,25 штатних посад, зайнято - 170,5, фізичних осіб - 187, в тому числі середній медичний персонал лікувально - діагностичних підрозділів. Всього по закладу кількість працюючих – 458 осіб.</w:t>
      </w:r>
      <w:r w:rsidR="00926236" w:rsidRPr="004861F1">
        <w:rPr>
          <w:rFonts w:ascii="Times New Roman" w:eastAsia="Times New Roman" w:hAnsi="Times New Roman" w:cs="Times New Roman"/>
          <w:sz w:val="28"/>
          <w:szCs w:val="28"/>
          <w:lang w:eastAsia="ru-RU"/>
        </w:rPr>
        <w:t xml:space="preserve"> </w:t>
      </w:r>
      <w:r w:rsidRPr="004861F1">
        <w:rPr>
          <w:rFonts w:ascii="Times New Roman" w:eastAsia="Times New Roman" w:hAnsi="Times New Roman" w:cs="Times New Roman"/>
          <w:sz w:val="28"/>
          <w:szCs w:val="28"/>
          <w:lang w:eastAsia="ru-RU"/>
        </w:rPr>
        <w:t xml:space="preserve">За місцями надання медичних послуг наявні пристосовані захисні споруди цивільного захисту. </w:t>
      </w:r>
      <w:r w:rsidRPr="004861F1">
        <w:rPr>
          <w:rFonts w:ascii="Times New Roman" w:hAnsi="Times New Roman" w:cs="Times New Roman"/>
          <w:sz w:val="28"/>
          <w:szCs w:val="28"/>
        </w:rPr>
        <w:t>Щороку  КНП «Світловодська ЦРЛ» СМР контрактує  не менше 20 пакетів НСЗУ</w:t>
      </w:r>
      <w:r w:rsidR="00926236" w:rsidRPr="004861F1">
        <w:rPr>
          <w:rFonts w:ascii="Times New Roman" w:hAnsi="Times New Roman" w:cs="Times New Roman"/>
          <w:sz w:val="28"/>
          <w:szCs w:val="28"/>
        </w:rPr>
        <w:t>.</w:t>
      </w:r>
    </w:p>
    <w:p w:rsidR="0067787A" w:rsidRPr="004861F1" w:rsidRDefault="0067787A" w:rsidP="00926236">
      <w:pPr>
        <w:autoSpaceDE w:val="0"/>
        <w:autoSpaceDN w:val="0"/>
        <w:adjustRightInd w:val="0"/>
        <w:spacing w:after="0" w:line="140" w:lineRule="atLeast"/>
        <w:ind w:firstLine="567"/>
        <w:jc w:val="both"/>
        <w:rPr>
          <w:rFonts w:ascii="Times New Roman" w:eastAsia="Calibri" w:hAnsi="Times New Roman" w:cs="Times New Roman"/>
          <w:sz w:val="28"/>
          <w:szCs w:val="28"/>
        </w:rPr>
      </w:pPr>
      <w:r w:rsidRPr="004861F1">
        <w:rPr>
          <w:rFonts w:ascii="Times New Roman" w:eastAsia="Times New Roman" w:hAnsi="Times New Roman" w:cs="Times New Roman"/>
          <w:sz w:val="28"/>
          <w:szCs w:val="28"/>
          <w:lang w:eastAsia="ru-RU"/>
        </w:rPr>
        <w:t>Комунальне підприємство «Центральна міська лікарня міста Олександрії»  обслуговує населення Олександрійської міської громади та Пантаївської, Новопразької, Приютівської, Попельнастівської територіальних громад. Кількість населення, якому  надаються  медичні послуги, становить 121 525 осіб.</w:t>
      </w:r>
      <w:r w:rsidR="003E2F47" w:rsidRPr="004861F1">
        <w:rPr>
          <w:rFonts w:ascii="Times New Roman" w:eastAsia="Times New Roman" w:hAnsi="Times New Roman" w:cs="Times New Roman"/>
          <w:sz w:val="28"/>
          <w:szCs w:val="28"/>
          <w:lang w:eastAsia="ru-RU"/>
        </w:rPr>
        <w:t xml:space="preserve"> </w:t>
      </w:r>
      <w:r w:rsidRPr="004861F1">
        <w:rPr>
          <w:rFonts w:ascii="Times New Roman" w:eastAsia="Times New Roman" w:hAnsi="Times New Roman" w:cs="Times New Roman"/>
          <w:sz w:val="28"/>
          <w:szCs w:val="28"/>
          <w:lang w:eastAsia="ru-RU"/>
        </w:rPr>
        <w:t>З 01 квітня 2023 року у підпорядкуванні  Олександрійської міської громади  знаходяться: 2 лікарні, 1 стоматологічна поліклініка, 1</w:t>
      </w:r>
      <w:r w:rsidR="00926236" w:rsidRPr="004861F1">
        <w:rPr>
          <w:rFonts w:ascii="Times New Roman" w:eastAsia="Times New Roman" w:hAnsi="Times New Roman" w:cs="Times New Roman"/>
          <w:sz w:val="28"/>
          <w:szCs w:val="28"/>
          <w:lang w:val="en-US" w:eastAsia="ru-RU"/>
        </w:rPr>
        <w:t> </w:t>
      </w:r>
      <w:r w:rsidRPr="004861F1">
        <w:rPr>
          <w:rFonts w:ascii="Times New Roman" w:eastAsia="Times New Roman" w:hAnsi="Times New Roman" w:cs="Times New Roman"/>
          <w:sz w:val="28"/>
          <w:szCs w:val="28"/>
          <w:lang w:eastAsia="ru-RU"/>
        </w:rPr>
        <w:t>ЦМСД, 22 АЗПСМ, 19 ФАПів, які надають медичні послуги Олександрійській, Приютівській, Попельнастівській, Новопразькій та Пантаївській територіальним громадам.</w:t>
      </w:r>
      <w:r w:rsidR="003E2F47" w:rsidRPr="004861F1">
        <w:rPr>
          <w:rFonts w:ascii="Times New Roman" w:eastAsia="Times New Roman" w:hAnsi="Times New Roman" w:cs="Times New Roman"/>
          <w:sz w:val="28"/>
          <w:szCs w:val="28"/>
          <w:lang w:eastAsia="ru-RU"/>
        </w:rPr>
        <w:t xml:space="preserve"> </w:t>
      </w:r>
      <w:r w:rsidRPr="004861F1">
        <w:rPr>
          <w:rFonts w:ascii="Times New Roman" w:hAnsi="Times New Roman" w:cs="Times New Roman"/>
          <w:sz w:val="28"/>
          <w:szCs w:val="28"/>
        </w:rPr>
        <w:t>Перспективними напрямками розвитку лікарні є впровадження хірургії одного дня, розширення діагностичних послуг, ендоскопія, цистоскопія, розширення послуг з лабораторних досліджень, збільшення ліжок з паліативної допомоги, оптимізація неврологічного, терапевтичного, акушерсько- гінекологічного відділень.</w:t>
      </w:r>
      <w:r w:rsidR="003E2F47" w:rsidRPr="004861F1">
        <w:rPr>
          <w:rFonts w:ascii="Times New Roman" w:hAnsi="Times New Roman" w:cs="Times New Roman"/>
          <w:sz w:val="28"/>
          <w:szCs w:val="28"/>
        </w:rPr>
        <w:t xml:space="preserve"> </w:t>
      </w:r>
      <w:r w:rsidRPr="004861F1">
        <w:rPr>
          <w:rFonts w:ascii="Times New Roman" w:eastAsia="Calibri" w:hAnsi="Times New Roman" w:cs="Times New Roman"/>
          <w:sz w:val="28"/>
          <w:szCs w:val="28"/>
        </w:rPr>
        <w:t>КП «</w:t>
      </w:r>
      <w:r w:rsidRPr="004861F1">
        <w:rPr>
          <w:rFonts w:ascii="Times New Roman" w:hAnsi="Times New Roman" w:cs="Times New Roman"/>
          <w:sz w:val="28"/>
          <w:szCs w:val="28"/>
        </w:rPr>
        <w:t>Центральна міська лікарня міста Олександрії</w:t>
      </w:r>
      <w:r w:rsidRPr="004861F1">
        <w:rPr>
          <w:rFonts w:ascii="Times New Roman" w:eastAsia="Calibri" w:hAnsi="Times New Roman" w:cs="Times New Roman"/>
          <w:sz w:val="28"/>
          <w:szCs w:val="28"/>
        </w:rPr>
        <w:t>» є базовою лікувально-профілактичною установою</w:t>
      </w:r>
      <w:r w:rsidRPr="004861F1">
        <w:rPr>
          <w:rFonts w:ascii="Times New Roman" w:eastAsia="Calibri" w:hAnsi="Times New Roman" w:cs="Times New Roman"/>
          <w:b/>
          <w:sz w:val="28"/>
          <w:szCs w:val="28"/>
        </w:rPr>
        <w:t xml:space="preserve">. </w:t>
      </w:r>
      <w:r w:rsidRPr="004861F1">
        <w:rPr>
          <w:rFonts w:ascii="Times New Roman" w:eastAsia="Calibri" w:hAnsi="Times New Roman" w:cs="Times New Roman"/>
          <w:sz w:val="28"/>
          <w:szCs w:val="28"/>
        </w:rPr>
        <w:t>Це багатопрофільна лікарня, яка надає цілодобово 24/7 кваліфіковану та спеціалізовану лікарську допомогу як планову, так і екстрену</w:t>
      </w:r>
      <w:r w:rsidR="003E2F47" w:rsidRPr="004861F1">
        <w:rPr>
          <w:rFonts w:ascii="Times New Roman" w:eastAsia="Calibri" w:hAnsi="Times New Roman" w:cs="Times New Roman"/>
          <w:sz w:val="28"/>
          <w:szCs w:val="28"/>
        </w:rPr>
        <w:t>.</w:t>
      </w:r>
      <w:r w:rsidRPr="004861F1">
        <w:rPr>
          <w:rFonts w:ascii="Times New Roman" w:eastAsia="Calibri" w:hAnsi="Times New Roman" w:cs="Times New Roman"/>
          <w:sz w:val="28"/>
          <w:szCs w:val="28"/>
        </w:rPr>
        <w:t xml:space="preserve"> </w:t>
      </w:r>
    </w:p>
    <w:p w:rsidR="0067787A" w:rsidRPr="004861F1" w:rsidRDefault="0067787A" w:rsidP="00926236">
      <w:pPr>
        <w:spacing w:after="0" w:line="240" w:lineRule="auto"/>
        <w:ind w:firstLine="567"/>
        <w:jc w:val="both"/>
        <w:rPr>
          <w:rFonts w:ascii="Times New Roman" w:eastAsia="Times New Roman" w:hAnsi="Times New Roman" w:cs="Times New Roman"/>
          <w:b/>
          <w:sz w:val="28"/>
          <w:szCs w:val="28"/>
          <w:shd w:val="clear" w:color="auto" w:fill="FFFFFF"/>
          <w:lang w:eastAsia="ru-RU"/>
        </w:rPr>
      </w:pPr>
      <w:r w:rsidRPr="004861F1">
        <w:rPr>
          <w:rFonts w:ascii="Times New Roman" w:eastAsia="Times New Roman" w:hAnsi="Times New Roman" w:cs="Times New Roman"/>
          <w:b/>
          <w:sz w:val="28"/>
          <w:szCs w:val="28"/>
          <w:shd w:val="clear" w:color="auto" w:fill="FFFFFF"/>
          <w:lang w:eastAsia="ru-RU"/>
        </w:rPr>
        <w:t>ІІ. Основні проблемні питання розвитку галузі</w:t>
      </w:r>
      <w:r w:rsidR="003E2F47" w:rsidRPr="004861F1">
        <w:rPr>
          <w:rFonts w:ascii="Times New Roman" w:eastAsia="Times New Roman" w:hAnsi="Times New Roman" w:cs="Times New Roman"/>
          <w:b/>
          <w:sz w:val="28"/>
          <w:szCs w:val="28"/>
          <w:shd w:val="clear" w:color="auto" w:fill="FFFFFF"/>
          <w:lang w:eastAsia="ru-RU"/>
        </w:rPr>
        <w:t>:</w:t>
      </w:r>
    </w:p>
    <w:p w:rsidR="0067787A" w:rsidRPr="004861F1" w:rsidRDefault="0067787A" w:rsidP="00926236">
      <w:pPr>
        <w:widowControl w:val="0"/>
        <w:suppressAutoHyphens/>
        <w:autoSpaceDE w:val="0"/>
        <w:spacing w:after="0" w:line="240" w:lineRule="auto"/>
        <w:ind w:firstLine="567"/>
        <w:jc w:val="both"/>
        <w:textAlignment w:val="baseline"/>
        <w:rPr>
          <w:rFonts w:ascii="Times New Roman" w:eastAsia="Times New Roman" w:hAnsi="Times New Roman" w:cs="Times New Roman"/>
          <w:kern w:val="1"/>
          <w:sz w:val="28"/>
          <w:szCs w:val="28"/>
          <w:lang w:eastAsia="hi-IN" w:bidi="hi-IN"/>
        </w:rPr>
      </w:pPr>
      <w:r w:rsidRPr="004861F1">
        <w:rPr>
          <w:rFonts w:ascii="Times New Roman" w:eastAsia="Times New Roman" w:hAnsi="Times New Roman" w:cs="Times New Roman"/>
          <w:kern w:val="1"/>
          <w:sz w:val="28"/>
          <w:szCs w:val="28"/>
          <w:lang w:eastAsia="hi-IN" w:bidi="hi-IN"/>
        </w:rPr>
        <w:t>незадовільний стан здоров’я населення;</w:t>
      </w:r>
    </w:p>
    <w:p w:rsidR="0067787A" w:rsidRPr="004861F1" w:rsidRDefault="0067787A" w:rsidP="00926236">
      <w:pPr>
        <w:widowControl w:val="0"/>
        <w:suppressAutoHyphens/>
        <w:autoSpaceDE w:val="0"/>
        <w:spacing w:after="0" w:line="240" w:lineRule="auto"/>
        <w:ind w:firstLine="567"/>
        <w:jc w:val="both"/>
        <w:textAlignment w:val="baseline"/>
        <w:rPr>
          <w:rFonts w:ascii="Times New Roman" w:eastAsia="Times New Roman" w:hAnsi="Times New Roman" w:cs="Times New Roman"/>
          <w:kern w:val="1"/>
          <w:sz w:val="28"/>
          <w:szCs w:val="28"/>
          <w:lang w:eastAsia="hi-IN" w:bidi="hi-IN"/>
        </w:rPr>
      </w:pPr>
      <w:r w:rsidRPr="004861F1">
        <w:rPr>
          <w:rFonts w:ascii="Times New Roman" w:eastAsia="Times New Roman" w:hAnsi="Times New Roman" w:cs="Times New Roman"/>
          <w:kern w:val="1"/>
          <w:sz w:val="28"/>
          <w:szCs w:val="28"/>
          <w:lang w:eastAsia="hi-IN" w:bidi="hi-IN"/>
        </w:rPr>
        <w:lastRenderedPageBreak/>
        <w:t>брак сучасних медичних технологій;</w:t>
      </w:r>
    </w:p>
    <w:p w:rsidR="0067787A" w:rsidRPr="004861F1" w:rsidRDefault="0067787A" w:rsidP="00926236">
      <w:pPr>
        <w:widowControl w:val="0"/>
        <w:suppressAutoHyphens/>
        <w:autoSpaceDE w:val="0"/>
        <w:spacing w:after="0" w:line="240" w:lineRule="auto"/>
        <w:ind w:firstLine="567"/>
        <w:jc w:val="both"/>
        <w:textAlignment w:val="baseline"/>
        <w:rPr>
          <w:rFonts w:ascii="Times New Roman" w:eastAsia="Times New Roman" w:hAnsi="Times New Roman" w:cs="Times New Roman"/>
          <w:kern w:val="1"/>
          <w:sz w:val="28"/>
          <w:szCs w:val="28"/>
          <w:lang w:eastAsia="hi-IN" w:bidi="hi-IN"/>
        </w:rPr>
      </w:pPr>
      <w:r w:rsidRPr="004861F1">
        <w:rPr>
          <w:rFonts w:ascii="Times New Roman" w:eastAsia="Times New Roman" w:hAnsi="Times New Roman" w:cs="Times New Roman"/>
          <w:kern w:val="1"/>
          <w:sz w:val="28"/>
          <w:szCs w:val="28"/>
          <w:lang w:eastAsia="hi-IN" w:bidi="hi-IN"/>
        </w:rPr>
        <w:t>недостатність фінансових, насамперед бюджетних, ресурсів для забезпечення ефективної діяльності системи охорони здоров’я;</w:t>
      </w:r>
    </w:p>
    <w:p w:rsidR="0067787A" w:rsidRPr="004861F1" w:rsidRDefault="0067787A" w:rsidP="00926236">
      <w:pPr>
        <w:suppressAutoHyphens/>
        <w:spacing w:after="0" w:line="240" w:lineRule="auto"/>
        <w:ind w:firstLine="567"/>
        <w:contextualSpacing/>
        <w:jc w:val="both"/>
        <w:rPr>
          <w:rFonts w:ascii="Times New Roman" w:hAnsi="Times New Roman" w:cs="Times New Roman"/>
          <w:sz w:val="28"/>
          <w:szCs w:val="28"/>
        </w:rPr>
      </w:pPr>
      <w:r w:rsidRPr="004861F1">
        <w:rPr>
          <w:rFonts w:ascii="Times New Roman" w:eastAsia="Times New Roman" w:hAnsi="Times New Roman" w:cs="Times New Roman"/>
          <w:b/>
          <w:sz w:val="28"/>
          <w:szCs w:val="28"/>
          <w:lang w:eastAsia="ar-SA"/>
        </w:rPr>
        <w:t>ІІІ. Основні завдання та заходи щодо розвитку галузі на 2026 рік</w:t>
      </w:r>
      <w:r w:rsidR="00086AC0" w:rsidRPr="004861F1">
        <w:rPr>
          <w:rFonts w:ascii="Times New Roman" w:eastAsia="Times New Roman" w:hAnsi="Times New Roman" w:cs="Times New Roman"/>
          <w:b/>
          <w:sz w:val="28"/>
          <w:szCs w:val="28"/>
          <w:lang w:eastAsia="ar-SA"/>
        </w:rPr>
        <w:t>:</w:t>
      </w:r>
      <w:r w:rsidRPr="004861F1">
        <w:rPr>
          <w:rFonts w:ascii="Times New Roman" w:hAnsi="Times New Roman" w:cs="Times New Roman"/>
          <w:sz w:val="28"/>
          <w:szCs w:val="28"/>
        </w:rPr>
        <w:t xml:space="preserve">          </w:t>
      </w:r>
    </w:p>
    <w:p w:rsidR="0067787A" w:rsidRPr="004861F1" w:rsidRDefault="0067787A" w:rsidP="00926236">
      <w:pPr>
        <w:tabs>
          <w:tab w:val="left" w:pos="567"/>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 забезпечення широкого спектру якісних медичних послуг, спрямованих на зміцнення здоров’я населення, профілактику, точну діагностику і ефективне лікування захворювань для зміцнення і відновлення здоров’я;</w:t>
      </w:r>
    </w:p>
    <w:p w:rsidR="0067787A" w:rsidRPr="004861F1" w:rsidRDefault="0067787A" w:rsidP="00926236">
      <w:pPr>
        <w:tabs>
          <w:tab w:val="left" w:pos="567"/>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ефективна адаптація до нової системи фінансування та нових умов надання медичних послуг;</w:t>
      </w:r>
    </w:p>
    <w:p w:rsidR="0067787A" w:rsidRPr="004861F1" w:rsidRDefault="0067787A" w:rsidP="00926236">
      <w:pPr>
        <w:widowControl w:val="0"/>
        <w:suppressAutoHyphens/>
        <w:autoSpaceDE w:val="0"/>
        <w:spacing w:after="0" w:line="240" w:lineRule="auto"/>
        <w:ind w:firstLine="567"/>
        <w:jc w:val="both"/>
        <w:textAlignment w:val="baseline"/>
        <w:rPr>
          <w:rFonts w:ascii="Times New Roman" w:eastAsia="Times New Roman" w:hAnsi="Times New Roman" w:cs="Times New Roman"/>
          <w:kern w:val="1"/>
          <w:sz w:val="28"/>
          <w:szCs w:val="28"/>
          <w:lang w:eastAsia="hi-IN" w:bidi="uk-UA"/>
        </w:rPr>
      </w:pPr>
      <w:r w:rsidRPr="004861F1">
        <w:rPr>
          <w:rFonts w:ascii="Times New Roman" w:eastAsia="Times New Roman" w:hAnsi="Times New Roman" w:cs="Times New Roman"/>
          <w:kern w:val="1"/>
          <w:sz w:val="28"/>
          <w:szCs w:val="28"/>
          <w:lang w:eastAsia="hi-IN" w:bidi="uk-UA"/>
        </w:rPr>
        <w:t>поліпшення матеріально-технічної бази лікувально-профілактичних закладів району;</w:t>
      </w:r>
    </w:p>
    <w:p w:rsidR="0067787A" w:rsidRPr="004861F1" w:rsidRDefault="0067787A" w:rsidP="00926236">
      <w:pPr>
        <w:widowControl w:val="0"/>
        <w:suppressAutoHyphens/>
        <w:autoSpaceDE w:val="0"/>
        <w:spacing w:after="0" w:line="240" w:lineRule="auto"/>
        <w:ind w:firstLine="567"/>
        <w:jc w:val="both"/>
        <w:textAlignment w:val="baseline"/>
        <w:rPr>
          <w:rFonts w:ascii="Times New Roman" w:eastAsia="Times New Roman" w:hAnsi="Times New Roman" w:cs="Times New Roman"/>
          <w:kern w:val="1"/>
          <w:sz w:val="28"/>
          <w:szCs w:val="28"/>
          <w:lang w:eastAsia="hi-IN" w:bidi="uk-UA"/>
        </w:rPr>
      </w:pPr>
      <w:r w:rsidRPr="004861F1">
        <w:rPr>
          <w:rFonts w:ascii="Times New Roman" w:eastAsia="Times New Roman" w:hAnsi="Times New Roman" w:cs="Times New Roman"/>
          <w:kern w:val="1"/>
          <w:sz w:val="28"/>
          <w:szCs w:val="28"/>
          <w:lang w:eastAsia="hi-IN" w:bidi="uk-UA"/>
        </w:rPr>
        <w:t>забезпечення пріоритетного, першочергового комплектування лікарськими кадрами та молодшими спеціалістами з медичною освітою закладів охорони здоров'я сільської мережі, реалізація заходів щодо залучення та закріплення молодих спеціалістів для роботи в медичних закладах шляхом створення належних умов для їх праці та проживання;</w:t>
      </w:r>
    </w:p>
    <w:p w:rsidR="0067787A" w:rsidRPr="004861F1" w:rsidRDefault="0067787A" w:rsidP="0067787A">
      <w:pPr>
        <w:widowControl w:val="0"/>
        <w:suppressAutoHyphens/>
        <w:autoSpaceDE w:val="0"/>
        <w:spacing w:after="0" w:line="240" w:lineRule="auto"/>
        <w:ind w:firstLine="709"/>
        <w:jc w:val="both"/>
        <w:textAlignment w:val="baseline"/>
        <w:rPr>
          <w:rFonts w:ascii="Times New Roman" w:eastAsia="Times New Roman" w:hAnsi="Times New Roman" w:cs="Times New Roman"/>
          <w:kern w:val="1"/>
          <w:sz w:val="28"/>
          <w:szCs w:val="28"/>
          <w:lang w:eastAsia="hi-IN" w:bidi="uk-UA"/>
        </w:rPr>
      </w:pPr>
      <w:r w:rsidRPr="004861F1">
        <w:rPr>
          <w:rFonts w:ascii="Times New Roman" w:eastAsia="Times New Roman" w:hAnsi="Times New Roman" w:cs="Times New Roman"/>
          <w:kern w:val="1"/>
          <w:sz w:val="28"/>
          <w:szCs w:val="28"/>
          <w:lang w:eastAsia="hi-IN" w:bidi="uk-UA"/>
        </w:rPr>
        <w:t>підвищення якості надання екстреної медичної допомоги, зокрема закупівля нового транспорту з усім необхідним обладнанням, навчання сучасним технікам надання екстреної медичної допомоги на догоспітальному етапі, розширення транзиторної програми для парамедиків.</w:t>
      </w:r>
    </w:p>
    <w:p w:rsidR="0067787A" w:rsidRPr="004861F1" w:rsidRDefault="0067787A" w:rsidP="0067787A">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b/>
          <w:sz w:val="28"/>
          <w:szCs w:val="28"/>
          <w:lang w:val="en-US" w:eastAsia="ar-SA"/>
        </w:rPr>
        <w:t>IV</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Джерела та обсяги фінансування заходів і проєктів у 2026 році</w:t>
      </w:r>
      <w:r w:rsidR="00086AC0" w:rsidRPr="004861F1">
        <w:rPr>
          <w:rFonts w:ascii="Times New Roman" w:eastAsia="Times New Roman" w:hAnsi="Times New Roman" w:cs="Times New Roman"/>
          <w:b/>
          <w:sz w:val="28"/>
          <w:szCs w:val="28"/>
          <w:lang w:eastAsia="ar-SA"/>
        </w:rPr>
        <w:t>:</w:t>
      </w:r>
    </w:p>
    <w:p w:rsidR="0067787A" w:rsidRPr="004861F1" w:rsidRDefault="0067787A" w:rsidP="0067787A">
      <w:pPr>
        <w:widowControl w:val="0"/>
        <w:suppressAutoHyphens/>
        <w:autoSpaceDE w:val="0"/>
        <w:spacing w:after="0" w:line="240" w:lineRule="auto"/>
        <w:ind w:firstLine="709"/>
        <w:jc w:val="both"/>
        <w:textAlignment w:val="baseline"/>
        <w:rPr>
          <w:rFonts w:ascii="Times New Roman" w:eastAsia="Calibri" w:hAnsi="Times New Roman" w:cs="Times New Roman"/>
          <w:sz w:val="28"/>
          <w:szCs w:val="28"/>
          <w:lang w:eastAsia="ru-RU"/>
        </w:rPr>
      </w:pPr>
      <w:r w:rsidRPr="004861F1">
        <w:rPr>
          <w:rFonts w:ascii="Times New Roman" w:eastAsia="Calibri" w:hAnsi="Times New Roman" w:cs="Times New Roman"/>
          <w:sz w:val="28"/>
          <w:szCs w:val="28"/>
          <w:lang w:eastAsia="ru-RU"/>
        </w:rPr>
        <w:t>за рахунок коштів бюджетів всіх рівнів та інших джерел фінансування, не заборонених чинним законодавством.</w:t>
      </w:r>
    </w:p>
    <w:p w:rsidR="0067787A" w:rsidRPr="004861F1" w:rsidRDefault="0067787A" w:rsidP="0067787A">
      <w:pPr>
        <w:suppressAutoHyphens/>
        <w:spacing w:after="0" w:line="240" w:lineRule="auto"/>
        <w:ind w:firstLine="709"/>
        <w:contextualSpacing/>
        <w:jc w:val="both"/>
        <w:rPr>
          <w:rFonts w:ascii="Times New Roman" w:eastAsia="Times New Roman" w:hAnsi="Times New Roman" w:cs="Times New Roman"/>
          <w:b/>
          <w:sz w:val="28"/>
          <w:szCs w:val="28"/>
          <w:lang w:eastAsia="ar-SA"/>
        </w:rPr>
      </w:pPr>
      <w:r w:rsidRPr="004861F1">
        <w:rPr>
          <w:rFonts w:ascii="Times New Roman" w:eastAsia="Times New Roman" w:hAnsi="Times New Roman" w:cs="Times New Roman"/>
          <w:b/>
          <w:sz w:val="28"/>
          <w:szCs w:val="28"/>
          <w:lang w:val="en-US" w:eastAsia="ar-SA"/>
        </w:rPr>
        <w:t>V</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Очікувані результати та ключові індикатори оцінки виконання запланованих</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на 2026 рік завдань</w:t>
      </w:r>
      <w:r w:rsidR="00086AC0" w:rsidRPr="004861F1">
        <w:rPr>
          <w:rFonts w:ascii="Times New Roman" w:eastAsia="Times New Roman" w:hAnsi="Times New Roman" w:cs="Times New Roman"/>
          <w:b/>
          <w:sz w:val="28"/>
          <w:szCs w:val="28"/>
          <w:lang w:eastAsia="ar-SA"/>
        </w:rPr>
        <w:t>:</w:t>
      </w:r>
    </w:p>
    <w:p w:rsidR="0067787A" w:rsidRPr="004861F1" w:rsidRDefault="0067787A" w:rsidP="0067787A">
      <w:pPr>
        <w:tabs>
          <w:tab w:val="left" w:pos="993"/>
        </w:tabs>
        <w:spacing w:after="0" w:line="240" w:lineRule="auto"/>
        <w:ind w:firstLine="709"/>
        <w:jc w:val="both"/>
        <w:rPr>
          <w:rFonts w:ascii="Times New Roman" w:eastAsia="Calibri" w:hAnsi="Times New Roman" w:cs="Times New Roman"/>
          <w:sz w:val="28"/>
          <w:szCs w:val="28"/>
          <w:lang w:eastAsia="ru-RU"/>
        </w:rPr>
      </w:pPr>
      <w:r w:rsidRPr="004861F1">
        <w:rPr>
          <w:rFonts w:ascii="Times New Roman" w:eastAsia="Calibri" w:hAnsi="Times New Roman" w:cs="Times New Roman"/>
          <w:sz w:val="28"/>
          <w:szCs w:val="28"/>
          <w:lang w:eastAsia="ru-RU"/>
        </w:rPr>
        <w:t>зниження смертності населення, збільшення середньої очікуваної тривалості життя;</w:t>
      </w:r>
    </w:p>
    <w:p w:rsidR="0067787A" w:rsidRPr="004861F1" w:rsidRDefault="0067787A" w:rsidP="0067787A">
      <w:pPr>
        <w:tabs>
          <w:tab w:val="left" w:pos="993"/>
        </w:tabs>
        <w:spacing w:after="0" w:line="240" w:lineRule="auto"/>
        <w:ind w:firstLine="709"/>
        <w:jc w:val="both"/>
        <w:rPr>
          <w:rFonts w:ascii="Times New Roman" w:eastAsia="Calibri" w:hAnsi="Times New Roman" w:cs="Times New Roman"/>
          <w:sz w:val="28"/>
          <w:szCs w:val="28"/>
          <w:lang w:eastAsia="ru-RU"/>
        </w:rPr>
      </w:pPr>
      <w:r w:rsidRPr="004861F1">
        <w:rPr>
          <w:rFonts w:ascii="Times New Roman" w:eastAsia="Calibri" w:hAnsi="Times New Roman" w:cs="Times New Roman"/>
          <w:sz w:val="28"/>
          <w:szCs w:val="28"/>
          <w:lang w:eastAsia="ru-RU"/>
        </w:rPr>
        <w:t>зниження рівня захворюваності населення на найбільш поширені хвороби;</w:t>
      </w:r>
    </w:p>
    <w:p w:rsidR="0067787A" w:rsidRPr="004861F1" w:rsidRDefault="0067787A" w:rsidP="0067787A">
      <w:pPr>
        <w:tabs>
          <w:tab w:val="left" w:pos="993"/>
        </w:tabs>
        <w:spacing w:after="0" w:line="240" w:lineRule="auto"/>
        <w:ind w:firstLine="709"/>
        <w:jc w:val="both"/>
        <w:rPr>
          <w:rFonts w:ascii="Times New Roman" w:eastAsia="Calibri" w:hAnsi="Times New Roman" w:cs="Times New Roman"/>
          <w:sz w:val="28"/>
          <w:szCs w:val="28"/>
          <w:lang w:eastAsia="ru-RU"/>
        </w:rPr>
      </w:pPr>
      <w:r w:rsidRPr="004861F1">
        <w:rPr>
          <w:rFonts w:ascii="Times New Roman" w:eastAsia="Calibri" w:hAnsi="Times New Roman" w:cs="Times New Roman"/>
          <w:sz w:val="28"/>
          <w:szCs w:val="28"/>
          <w:lang w:eastAsia="ru-RU"/>
        </w:rPr>
        <w:t>зниження показників захворюваності на "соціальні хвороби" – туберкульоз, наркотична та алкогольна залежності;</w:t>
      </w:r>
    </w:p>
    <w:p w:rsidR="0067787A" w:rsidRPr="004861F1" w:rsidRDefault="0067787A" w:rsidP="0067787A">
      <w:pPr>
        <w:tabs>
          <w:tab w:val="left" w:pos="993"/>
        </w:tabs>
        <w:spacing w:after="0" w:line="240" w:lineRule="auto"/>
        <w:ind w:firstLine="709"/>
        <w:jc w:val="both"/>
        <w:rPr>
          <w:rFonts w:ascii="Times New Roman" w:eastAsia="Calibri" w:hAnsi="Times New Roman" w:cs="Times New Roman"/>
          <w:sz w:val="28"/>
          <w:szCs w:val="28"/>
          <w:lang w:eastAsia="ru-RU"/>
        </w:rPr>
      </w:pPr>
      <w:r w:rsidRPr="004861F1">
        <w:rPr>
          <w:rFonts w:ascii="Times New Roman" w:eastAsia="Calibri" w:hAnsi="Times New Roman" w:cs="Times New Roman"/>
          <w:sz w:val="28"/>
          <w:szCs w:val="28"/>
          <w:lang w:eastAsia="ru-RU"/>
        </w:rPr>
        <w:t>забезпечення кадрами відповідного кваліфікаційного рівня закладів охорони здоров'я.</w:t>
      </w:r>
    </w:p>
    <w:p w:rsidR="00C74D72" w:rsidRPr="004861F1" w:rsidRDefault="00C74D72" w:rsidP="0067787A">
      <w:pPr>
        <w:tabs>
          <w:tab w:val="left" w:pos="993"/>
        </w:tabs>
        <w:spacing w:after="0" w:line="240" w:lineRule="auto"/>
        <w:ind w:firstLine="709"/>
        <w:jc w:val="both"/>
        <w:rPr>
          <w:rFonts w:ascii="Times New Roman" w:eastAsia="Calibri" w:hAnsi="Times New Roman" w:cs="Times New Roman"/>
          <w:sz w:val="28"/>
          <w:szCs w:val="28"/>
          <w:lang w:eastAsia="ru-RU"/>
        </w:rPr>
      </w:pPr>
    </w:p>
    <w:p w:rsidR="009A4EBB" w:rsidRPr="004861F1" w:rsidRDefault="009A4EBB" w:rsidP="009A4EBB">
      <w:pPr>
        <w:spacing w:after="0" w:line="240" w:lineRule="auto"/>
        <w:ind w:firstLine="709"/>
        <w:rPr>
          <w:rFonts w:ascii="Times New Roman" w:hAnsi="Times New Roman" w:cs="Times New Roman"/>
          <w:b/>
          <w:sz w:val="28"/>
          <w:szCs w:val="28"/>
          <w:u w:val="single"/>
        </w:rPr>
      </w:pPr>
      <w:r w:rsidRPr="004861F1">
        <w:rPr>
          <w:rFonts w:ascii="Times New Roman" w:hAnsi="Times New Roman" w:cs="Times New Roman"/>
          <w:b/>
          <w:sz w:val="28"/>
          <w:szCs w:val="28"/>
          <w:u w:val="single"/>
        </w:rPr>
        <w:t xml:space="preserve">5. Розвиток освіти </w:t>
      </w:r>
    </w:p>
    <w:p w:rsidR="009A4EBB" w:rsidRPr="004861F1" w:rsidRDefault="009A4EBB" w:rsidP="009A4EBB">
      <w:pPr>
        <w:spacing w:after="0" w:line="240" w:lineRule="auto"/>
        <w:ind w:right="-142" w:firstLine="709"/>
        <w:jc w:val="both"/>
        <w:rPr>
          <w:rFonts w:ascii="Times New Roman" w:hAnsi="Times New Roman" w:cs="Times New Roman"/>
          <w:bCs/>
          <w:sz w:val="28"/>
          <w:szCs w:val="28"/>
          <w:shd w:val="clear" w:color="auto" w:fill="FFFFFF"/>
          <w:lang w:eastAsia="zh-CN" w:bidi="hi-IN"/>
        </w:rPr>
      </w:pPr>
      <w:r w:rsidRPr="004861F1">
        <w:rPr>
          <w:rFonts w:ascii="Times New Roman" w:hAnsi="Times New Roman" w:cs="Times New Roman"/>
          <w:b/>
          <w:bCs/>
          <w:sz w:val="28"/>
          <w:szCs w:val="28"/>
          <w:shd w:val="clear" w:color="auto" w:fill="FFFFFF"/>
          <w:lang w:eastAsia="zh-CN" w:bidi="hi-IN"/>
        </w:rPr>
        <w:t>І. Аналіз тенденцій розвитку відповідної галузі у 2025 році.</w:t>
      </w:r>
      <w:r w:rsidRPr="004861F1">
        <w:rPr>
          <w:rFonts w:ascii="Times New Roman" w:hAnsi="Times New Roman" w:cs="Times New Roman"/>
          <w:bCs/>
          <w:sz w:val="28"/>
          <w:szCs w:val="28"/>
          <w:shd w:val="clear" w:color="auto" w:fill="FFFFFF"/>
          <w:lang w:eastAsia="zh-CN" w:bidi="hi-IN"/>
        </w:rPr>
        <w:t xml:space="preserve"> </w:t>
      </w:r>
    </w:p>
    <w:p w:rsidR="009A4EBB" w:rsidRPr="004861F1" w:rsidRDefault="009A4EBB" w:rsidP="00926236">
      <w:pPr>
        <w:suppressAutoHyphens/>
        <w:spacing w:after="0" w:line="240" w:lineRule="auto"/>
        <w:ind w:firstLine="567"/>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У 9-ти громадах району функціонують 79 закладів дошкільної освіти (з філіями); 82 заклади загальної середньої освіти (з філіями); 14 закладів позашкільної освіти та 4  інклюзивно-ресурсних центри.</w:t>
      </w:r>
    </w:p>
    <w:p w:rsidR="009A4EBB" w:rsidRPr="004861F1" w:rsidRDefault="009A4EBB" w:rsidP="00926236">
      <w:pPr>
        <w:suppressAutoHyphens/>
        <w:spacing w:after="0" w:line="240" w:lineRule="auto"/>
        <w:ind w:firstLine="567"/>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Створено банк обліку дітей дошкільного віку (від 0 до 6 років) та дітей п’ятирічного віку в кожному населеному пункті  району. На виконання Закону України «Про освіту» забезпечено  стовідсоткове регулярне безоплатне підвезення  учасників освітнього процесу до закладів освіти.</w:t>
      </w:r>
    </w:p>
    <w:p w:rsidR="009A4EBB" w:rsidRPr="004861F1" w:rsidRDefault="009A4EBB" w:rsidP="00926236">
      <w:pPr>
        <w:suppressAutoHyphens/>
        <w:spacing w:after="0" w:line="240" w:lineRule="auto"/>
        <w:ind w:firstLine="567"/>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Облаштовані укриття для учасників освітнього процесу.</w:t>
      </w:r>
    </w:p>
    <w:p w:rsidR="009A4EBB" w:rsidRPr="004861F1" w:rsidRDefault="009A4EBB" w:rsidP="00926236">
      <w:pPr>
        <w:suppressAutoHyphens/>
        <w:spacing w:after="0" w:line="240" w:lineRule="auto"/>
        <w:ind w:firstLine="567"/>
        <w:jc w:val="both"/>
        <w:rPr>
          <w:rFonts w:ascii="Times New Roman" w:eastAsia="Calibri" w:hAnsi="Times New Roman" w:cs="Times New Roman"/>
          <w:sz w:val="28"/>
          <w:szCs w:val="28"/>
        </w:rPr>
      </w:pPr>
      <w:r w:rsidRPr="004861F1">
        <w:rPr>
          <w:rFonts w:ascii="Times New Roman" w:eastAsia="Calibri" w:hAnsi="Times New Roman" w:cs="Times New Roman"/>
          <w:sz w:val="28"/>
          <w:szCs w:val="28"/>
          <w:lang w:eastAsia="ar-SA"/>
        </w:rPr>
        <w:t xml:space="preserve">В усіх закладах загальної середньої освіти створені навчальні комп’ютерні класи, які забезпечені комп'ютерною технікою. Вживалися заходи щодо виконання програмного завдання по впровадженню профільного навчання для учнів старших класів. Створювалися умови для організації </w:t>
      </w:r>
      <w:r w:rsidRPr="004861F1">
        <w:rPr>
          <w:rFonts w:ascii="Times New Roman" w:eastAsia="Calibri" w:hAnsi="Times New Roman" w:cs="Times New Roman"/>
          <w:sz w:val="28"/>
          <w:szCs w:val="28"/>
          <w:lang w:eastAsia="ar-SA"/>
        </w:rPr>
        <w:lastRenderedPageBreak/>
        <w:t xml:space="preserve">інклюзивного навчання учнів з особливими освітніми потребами. Для цього у районі діють 4 інклюзивно-ресурсні центри. У навчальних закладах з інклюзивним навчанням працюють  інклюзивні класи. Для учнів таких класів були придбані посібники, обладнання, меблі, введено посади спеціалістів та здійснено їх оплату праці. За рахунок коштів місцевих бюджетів забезпечено безкоштовним харчуванням  дітей пільгових категорій. </w:t>
      </w:r>
      <w:r w:rsidRPr="004861F1">
        <w:rPr>
          <w:rFonts w:ascii="Times New Roman" w:eastAsia="Calibri" w:hAnsi="Times New Roman" w:cs="Times New Roman"/>
          <w:sz w:val="28"/>
          <w:szCs w:val="28"/>
        </w:rPr>
        <w:t>Здійснено оновлення та оснащення сучасним технологічним обладнанням харчоблоків закладів освіти. Заклади освіти забезпечені якісною питною водою та раціональним здоровим, безпечним харчуванням з дотриманням норм (принципів) системи НАССР на харчоблоках. Закладами загальної середньої освіти затверджені меню відповідно до «Збірника рецептур страв для харчування дітей шкільного віку в освітніх та оздоровчих закладах» Євгена Клопотенка та Санітарного регламенту для закладів загальної середньої освіти, затвердженого наказом Міністерства охорони здоров'я України від 25  вересня 2020 року № 2205.</w:t>
      </w:r>
    </w:p>
    <w:p w:rsidR="009A4EBB" w:rsidRPr="004861F1" w:rsidRDefault="009A4EBB" w:rsidP="009A4EBB">
      <w:pPr>
        <w:spacing w:after="0" w:line="240" w:lineRule="auto"/>
        <w:ind w:firstLine="709"/>
        <w:jc w:val="both"/>
        <w:rPr>
          <w:rFonts w:ascii="Times New Roman" w:eastAsia="Times New Roman" w:hAnsi="Times New Roman" w:cs="Times New Roman"/>
          <w:b/>
          <w:sz w:val="28"/>
          <w:szCs w:val="28"/>
          <w:shd w:val="clear" w:color="auto" w:fill="FFFFFF"/>
          <w:lang w:eastAsia="ru-RU"/>
        </w:rPr>
      </w:pPr>
      <w:r w:rsidRPr="004861F1">
        <w:rPr>
          <w:rFonts w:ascii="Times New Roman" w:eastAsia="Times New Roman" w:hAnsi="Times New Roman" w:cs="Times New Roman"/>
          <w:b/>
          <w:sz w:val="28"/>
          <w:szCs w:val="28"/>
          <w:shd w:val="clear" w:color="auto" w:fill="FFFFFF"/>
          <w:lang w:eastAsia="ru-RU"/>
        </w:rPr>
        <w:t>ІІ. Основні проблемні питання розвитку галузі:</w:t>
      </w:r>
    </w:p>
    <w:p w:rsidR="009A4EBB" w:rsidRPr="004861F1" w:rsidRDefault="009A4EBB" w:rsidP="009A4EBB">
      <w:pPr>
        <w:spacing w:after="0" w:line="120" w:lineRule="atLeast"/>
        <w:ind w:firstLine="709"/>
        <w:jc w:val="both"/>
        <w:rPr>
          <w:rFonts w:ascii="Times New Roman" w:eastAsia="Calibri" w:hAnsi="Times New Roman" w:cs="Times New Roman"/>
          <w:sz w:val="28"/>
          <w:szCs w:val="28"/>
        </w:rPr>
      </w:pPr>
      <w:r w:rsidRPr="004861F1">
        <w:rPr>
          <w:rFonts w:ascii="Times New Roman" w:eastAsia="Calibri" w:hAnsi="Times New Roman" w:cs="Times New Roman"/>
          <w:sz w:val="28"/>
          <w:szCs w:val="28"/>
        </w:rPr>
        <w:t>недостатність фінансування сфери освіти та науки;</w:t>
      </w:r>
    </w:p>
    <w:p w:rsidR="009A4EBB" w:rsidRPr="004861F1" w:rsidRDefault="009A4EBB" w:rsidP="009A4EBB">
      <w:pPr>
        <w:spacing w:after="0" w:line="120" w:lineRule="atLeast"/>
        <w:ind w:firstLine="709"/>
        <w:jc w:val="both"/>
        <w:rPr>
          <w:rFonts w:ascii="Times New Roman" w:eastAsia="Calibri" w:hAnsi="Times New Roman" w:cs="Times New Roman"/>
          <w:sz w:val="28"/>
          <w:szCs w:val="28"/>
        </w:rPr>
      </w:pPr>
      <w:r w:rsidRPr="004861F1">
        <w:rPr>
          <w:rFonts w:ascii="Times New Roman" w:eastAsia="Calibri" w:hAnsi="Times New Roman" w:cs="Times New Roman"/>
          <w:sz w:val="28"/>
          <w:szCs w:val="28"/>
        </w:rPr>
        <w:t>нестача кадрів та їх кваліфікації;</w:t>
      </w:r>
    </w:p>
    <w:p w:rsidR="009A4EBB" w:rsidRPr="004861F1" w:rsidRDefault="009A4EBB" w:rsidP="009A4EBB">
      <w:pPr>
        <w:spacing w:after="0" w:line="120" w:lineRule="atLeast"/>
        <w:ind w:firstLine="709"/>
        <w:jc w:val="both"/>
        <w:rPr>
          <w:rFonts w:ascii="Times New Roman" w:eastAsia="Calibri" w:hAnsi="Times New Roman" w:cs="Times New Roman"/>
          <w:sz w:val="28"/>
          <w:szCs w:val="28"/>
        </w:rPr>
      </w:pPr>
      <w:r w:rsidRPr="004861F1">
        <w:rPr>
          <w:rFonts w:ascii="Times New Roman" w:eastAsia="Calibri" w:hAnsi="Times New Roman" w:cs="Times New Roman"/>
          <w:sz w:val="28"/>
          <w:szCs w:val="28"/>
        </w:rPr>
        <w:t>проблему недосконалості інклюзивної освіти;</w:t>
      </w:r>
    </w:p>
    <w:p w:rsidR="009A4EBB" w:rsidRPr="004861F1" w:rsidRDefault="009A4EBB" w:rsidP="009A4EBB">
      <w:pPr>
        <w:spacing w:after="0" w:line="120" w:lineRule="atLeast"/>
        <w:ind w:firstLine="709"/>
        <w:jc w:val="both"/>
        <w:rPr>
          <w:rFonts w:ascii="Times New Roman" w:eastAsia="Calibri" w:hAnsi="Times New Roman" w:cs="Times New Roman"/>
          <w:sz w:val="28"/>
          <w:szCs w:val="28"/>
        </w:rPr>
      </w:pPr>
      <w:r w:rsidRPr="004861F1">
        <w:rPr>
          <w:rFonts w:ascii="Times New Roman" w:eastAsia="Calibri" w:hAnsi="Times New Roman" w:cs="Times New Roman"/>
          <w:sz w:val="28"/>
          <w:szCs w:val="28"/>
        </w:rPr>
        <w:t xml:space="preserve">не визначено функцій професійно-технічних навчальних закладів і технікумів, училищ, коледжів у нових ринкових умовах, інноваційній економіці; </w:t>
      </w:r>
    </w:p>
    <w:p w:rsidR="009A4EBB" w:rsidRPr="004861F1" w:rsidRDefault="009A4EBB" w:rsidP="009A4EBB">
      <w:pPr>
        <w:spacing w:after="0" w:line="120" w:lineRule="atLeast"/>
        <w:ind w:firstLine="709"/>
        <w:jc w:val="both"/>
        <w:rPr>
          <w:rFonts w:ascii="Times New Roman" w:eastAsia="Calibri" w:hAnsi="Times New Roman" w:cs="Times New Roman"/>
          <w:sz w:val="28"/>
          <w:szCs w:val="28"/>
        </w:rPr>
      </w:pPr>
      <w:r w:rsidRPr="004861F1">
        <w:rPr>
          <w:rFonts w:ascii="Times New Roman" w:eastAsia="Calibri" w:hAnsi="Times New Roman" w:cs="Times New Roman"/>
          <w:sz w:val="28"/>
          <w:szCs w:val="28"/>
        </w:rPr>
        <w:t xml:space="preserve">перехід до наступних етапів модернізацій системи освіти без належного моніторингу якості попереднього стану зумовив безвідповідальність управлінців за результати, загальмував розвиток економіки освіти, інноваційний рух до її нової якості; </w:t>
      </w:r>
    </w:p>
    <w:p w:rsidR="009A4EBB" w:rsidRPr="004861F1" w:rsidRDefault="009A4EBB" w:rsidP="009A4EBB">
      <w:pPr>
        <w:spacing w:after="0" w:line="120" w:lineRule="atLeast"/>
        <w:ind w:firstLine="709"/>
        <w:jc w:val="both"/>
        <w:rPr>
          <w:rFonts w:ascii="Times New Roman" w:eastAsia="Calibri" w:hAnsi="Times New Roman" w:cs="Times New Roman"/>
          <w:sz w:val="28"/>
          <w:szCs w:val="28"/>
        </w:rPr>
      </w:pPr>
      <w:r w:rsidRPr="004861F1">
        <w:rPr>
          <w:rFonts w:ascii="Times New Roman" w:eastAsia="Calibri" w:hAnsi="Times New Roman" w:cs="Times New Roman"/>
          <w:sz w:val="28"/>
          <w:szCs w:val="28"/>
        </w:rPr>
        <w:t>старіння матеріально-технічної бази, особливо в секторі професійно-технічної освіти тощо.</w:t>
      </w:r>
    </w:p>
    <w:p w:rsidR="009A4EBB" w:rsidRPr="004861F1" w:rsidRDefault="009A4EBB" w:rsidP="009A4EBB">
      <w:pPr>
        <w:suppressAutoHyphens/>
        <w:spacing w:after="0" w:line="240" w:lineRule="auto"/>
        <w:ind w:firstLine="709"/>
        <w:contextualSpacing/>
        <w:jc w:val="both"/>
        <w:rPr>
          <w:rFonts w:ascii="Times New Roman" w:eastAsia="Times New Roman" w:hAnsi="Times New Roman" w:cs="Times New Roman"/>
          <w:b/>
          <w:sz w:val="28"/>
          <w:szCs w:val="28"/>
          <w:lang w:eastAsia="ar-SA"/>
        </w:rPr>
      </w:pPr>
      <w:r w:rsidRPr="004861F1">
        <w:rPr>
          <w:rFonts w:ascii="Times New Roman" w:eastAsia="Times New Roman" w:hAnsi="Times New Roman" w:cs="Times New Roman"/>
          <w:b/>
          <w:sz w:val="28"/>
          <w:szCs w:val="28"/>
          <w:lang w:eastAsia="ar-SA"/>
        </w:rPr>
        <w:t>ІІІ. Основні завдання та заходи щодо розвитку галузі на 2026 рік</w:t>
      </w:r>
      <w:r w:rsidR="00C81B94" w:rsidRPr="004861F1">
        <w:rPr>
          <w:rFonts w:ascii="Times New Roman" w:eastAsia="Times New Roman" w:hAnsi="Times New Roman" w:cs="Times New Roman"/>
          <w:b/>
          <w:sz w:val="28"/>
          <w:szCs w:val="28"/>
          <w:lang w:eastAsia="ar-SA"/>
        </w:rPr>
        <w:t>:</w:t>
      </w:r>
    </w:p>
    <w:p w:rsidR="009A4EBB" w:rsidRPr="004861F1" w:rsidRDefault="009A4EBB" w:rsidP="009A4EBB">
      <w:pPr>
        <w:spacing w:after="0" w:line="240" w:lineRule="auto"/>
        <w:ind w:firstLine="709"/>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 xml:space="preserve">забезпечення рівного доступу здобувачів освіти до якісної дошкільної, загальної середньої , позашкільної, професійної  освіти; </w:t>
      </w:r>
    </w:p>
    <w:p w:rsidR="009A4EBB" w:rsidRPr="004861F1" w:rsidRDefault="009A4EBB" w:rsidP="009A4EBB">
      <w:pPr>
        <w:spacing w:after="0" w:line="240" w:lineRule="auto"/>
        <w:ind w:firstLine="709"/>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проведення капітальних та поточних ремонтних робіт в приміщеннях  закладів  освіти;</w:t>
      </w:r>
    </w:p>
    <w:p w:rsidR="009A4EBB" w:rsidRPr="004861F1" w:rsidRDefault="009A4EBB" w:rsidP="009A4EBB">
      <w:pPr>
        <w:spacing w:after="0" w:line="240" w:lineRule="auto"/>
        <w:ind w:firstLine="709"/>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rPr>
        <w:t>оснащення сучасним технологічним обладнанням харчоблоків закладів освіти.</w:t>
      </w:r>
    </w:p>
    <w:p w:rsidR="009A4EBB" w:rsidRPr="004861F1" w:rsidRDefault="009A4EBB" w:rsidP="009A4EBB">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b/>
          <w:sz w:val="28"/>
          <w:szCs w:val="28"/>
          <w:lang w:val="en-US" w:eastAsia="ar-SA"/>
        </w:rPr>
        <w:t>IV</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Джерела та обсяги фінансування заходів і проєктів у 2026 році</w:t>
      </w:r>
      <w:r w:rsidR="00C81B94" w:rsidRPr="004861F1">
        <w:rPr>
          <w:rFonts w:ascii="Times New Roman" w:eastAsia="Times New Roman" w:hAnsi="Times New Roman" w:cs="Times New Roman"/>
          <w:b/>
          <w:sz w:val="28"/>
          <w:szCs w:val="28"/>
          <w:lang w:eastAsia="ar-SA"/>
        </w:rPr>
        <w:t>:</w:t>
      </w:r>
    </w:p>
    <w:p w:rsidR="009A4EBB" w:rsidRPr="004861F1" w:rsidRDefault="009A4EBB" w:rsidP="009A4EBB">
      <w:pPr>
        <w:widowControl w:val="0"/>
        <w:shd w:val="clear" w:color="auto" w:fill="FFFFFF"/>
        <w:spacing w:after="0" w:line="240" w:lineRule="auto"/>
        <w:ind w:firstLine="709"/>
        <w:jc w:val="both"/>
        <w:rPr>
          <w:rFonts w:ascii="Times New Roman" w:eastAsia="Calibri" w:hAnsi="Times New Roman" w:cs="Times New Roman"/>
          <w:b/>
          <w:spacing w:val="1"/>
          <w:sz w:val="28"/>
          <w:szCs w:val="28"/>
          <w:shd w:val="clear" w:color="auto" w:fill="FFFFFF"/>
        </w:rPr>
      </w:pPr>
      <w:r w:rsidRPr="004861F1">
        <w:rPr>
          <w:rFonts w:ascii="Times New Roman" w:eastAsia="Calibri" w:hAnsi="Times New Roman" w:cs="Times New Roman"/>
          <w:spacing w:val="1"/>
          <w:sz w:val="28"/>
          <w:szCs w:val="28"/>
          <w:shd w:val="clear" w:color="auto" w:fill="FFFFFF"/>
        </w:rPr>
        <w:t>за рахунок коштів бюджетів всіх рівнів та інших джерел фінансування, не заборонених чинним законодавством.</w:t>
      </w:r>
      <w:r w:rsidRPr="004861F1">
        <w:rPr>
          <w:rFonts w:ascii="Times New Roman" w:eastAsia="Calibri" w:hAnsi="Times New Roman" w:cs="Times New Roman"/>
          <w:b/>
          <w:spacing w:val="1"/>
          <w:sz w:val="28"/>
          <w:szCs w:val="28"/>
          <w:shd w:val="clear" w:color="auto" w:fill="FFFFFF"/>
        </w:rPr>
        <w:t xml:space="preserve"> </w:t>
      </w:r>
    </w:p>
    <w:p w:rsidR="009A4EBB" w:rsidRPr="004861F1" w:rsidRDefault="009A4EBB" w:rsidP="009A4EBB">
      <w:pPr>
        <w:suppressAutoHyphens/>
        <w:spacing w:after="0" w:line="240" w:lineRule="auto"/>
        <w:ind w:firstLine="709"/>
        <w:contextualSpacing/>
        <w:jc w:val="both"/>
        <w:rPr>
          <w:rFonts w:ascii="Times New Roman" w:eastAsia="Times New Roman" w:hAnsi="Times New Roman" w:cs="Times New Roman"/>
          <w:b/>
          <w:sz w:val="28"/>
          <w:szCs w:val="28"/>
          <w:lang w:eastAsia="ar-SA"/>
        </w:rPr>
      </w:pPr>
      <w:r w:rsidRPr="004861F1">
        <w:rPr>
          <w:rFonts w:ascii="Times New Roman" w:eastAsia="Times New Roman" w:hAnsi="Times New Roman" w:cs="Times New Roman"/>
          <w:b/>
          <w:sz w:val="28"/>
          <w:szCs w:val="28"/>
          <w:lang w:val="en-US" w:eastAsia="ar-SA"/>
        </w:rPr>
        <w:t>V</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Очікувані результати та ключові індикатори оцінки виконання запланованих</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на 2026 рік завдань</w:t>
      </w:r>
      <w:r w:rsidR="00C81B94" w:rsidRPr="004861F1">
        <w:rPr>
          <w:rFonts w:ascii="Times New Roman" w:eastAsia="Times New Roman" w:hAnsi="Times New Roman" w:cs="Times New Roman"/>
          <w:b/>
          <w:sz w:val="28"/>
          <w:szCs w:val="28"/>
          <w:lang w:eastAsia="ar-SA"/>
        </w:rPr>
        <w:t>:</w:t>
      </w:r>
    </w:p>
    <w:p w:rsidR="009A4EBB" w:rsidRPr="004861F1" w:rsidRDefault="009A4EBB" w:rsidP="009A4EBB">
      <w:pPr>
        <w:shd w:val="clear" w:color="auto" w:fill="FFFFFF"/>
        <w:suppressAutoHyphens/>
        <w:spacing w:after="0" w:line="240" w:lineRule="auto"/>
        <w:ind w:firstLine="709"/>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оновлення матеріально-технічної бази закладів  освіти;</w:t>
      </w:r>
    </w:p>
    <w:p w:rsidR="009A4EBB" w:rsidRPr="004861F1" w:rsidRDefault="009A4EBB" w:rsidP="009A4EBB">
      <w:pPr>
        <w:shd w:val="clear" w:color="auto" w:fill="FFFFFF"/>
        <w:suppressAutoHyphens/>
        <w:spacing w:after="0" w:line="240" w:lineRule="auto"/>
        <w:ind w:firstLine="709"/>
        <w:jc w:val="both"/>
        <w:rPr>
          <w:rFonts w:ascii="Times New Roman" w:eastAsia="Calibri" w:hAnsi="Times New Roman" w:cs="Times New Roman"/>
          <w:sz w:val="28"/>
          <w:szCs w:val="28"/>
        </w:rPr>
      </w:pPr>
      <w:r w:rsidRPr="004861F1">
        <w:rPr>
          <w:rFonts w:ascii="Times New Roman" w:eastAsia="Calibri" w:hAnsi="Times New Roman" w:cs="Times New Roman"/>
          <w:sz w:val="28"/>
          <w:szCs w:val="28"/>
          <w:lang w:eastAsia="ar-SA"/>
        </w:rPr>
        <w:t>збільшення відсотку забезпеченості шкільними автобусами</w:t>
      </w:r>
      <w:r w:rsidRPr="004861F1">
        <w:rPr>
          <w:rFonts w:ascii="Times New Roman" w:eastAsia="Calibri" w:hAnsi="Times New Roman" w:cs="Times New Roman"/>
          <w:sz w:val="28"/>
          <w:szCs w:val="28"/>
        </w:rPr>
        <w:t>;</w:t>
      </w:r>
    </w:p>
    <w:p w:rsidR="009A4EBB" w:rsidRPr="004861F1" w:rsidRDefault="009A4EBB" w:rsidP="009A4EBB">
      <w:pPr>
        <w:shd w:val="clear" w:color="auto" w:fill="FFFFFF"/>
        <w:suppressAutoHyphens/>
        <w:spacing w:after="0" w:line="240" w:lineRule="auto"/>
        <w:ind w:firstLine="709"/>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покращення якості надання освітніх послуг.</w:t>
      </w:r>
    </w:p>
    <w:p w:rsidR="00E23FE2" w:rsidRPr="004861F1" w:rsidRDefault="00E23FE2" w:rsidP="00C265D4">
      <w:pPr>
        <w:spacing w:after="0" w:line="240" w:lineRule="auto"/>
        <w:ind w:firstLine="567"/>
        <w:rPr>
          <w:rStyle w:val="FontStyle22"/>
          <w:rFonts w:eastAsiaTheme="minorHAnsi"/>
          <w:b/>
          <w:sz w:val="28"/>
          <w:szCs w:val="28"/>
          <w:u w:val="single"/>
        </w:rPr>
      </w:pPr>
    </w:p>
    <w:p w:rsidR="002924AA" w:rsidRPr="004861F1" w:rsidRDefault="002B546D" w:rsidP="00C265D4">
      <w:pPr>
        <w:spacing w:after="0" w:line="240" w:lineRule="auto"/>
        <w:ind w:firstLine="567"/>
        <w:rPr>
          <w:rStyle w:val="FontStyle22"/>
          <w:rFonts w:eastAsiaTheme="minorHAnsi"/>
          <w:b/>
          <w:sz w:val="28"/>
          <w:szCs w:val="28"/>
          <w:u w:val="single"/>
        </w:rPr>
      </w:pPr>
      <w:r w:rsidRPr="004861F1">
        <w:rPr>
          <w:rStyle w:val="FontStyle22"/>
          <w:rFonts w:eastAsiaTheme="minorHAnsi"/>
          <w:b/>
          <w:sz w:val="28"/>
          <w:szCs w:val="28"/>
          <w:u w:val="single"/>
        </w:rPr>
        <w:t>6</w:t>
      </w:r>
      <w:r w:rsidR="00C265D4" w:rsidRPr="004861F1">
        <w:rPr>
          <w:rStyle w:val="FontStyle22"/>
          <w:rFonts w:eastAsiaTheme="minorHAnsi"/>
          <w:b/>
          <w:sz w:val="28"/>
          <w:szCs w:val="28"/>
          <w:u w:val="single"/>
        </w:rPr>
        <w:t xml:space="preserve">. </w:t>
      </w:r>
      <w:r w:rsidR="002924AA" w:rsidRPr="004861F1">
        <w:rPr>
          <w:rStyle w:val="FontStyle22"/>
          <w:rFonts w:eastAsiaTheme="minorHAnsi"/>
          <w:b/>
          <w:sz w:val="28"/>
          <w:szCs w:val="28"/>
          <w:u w:val="single"/>
        </w:rPr>
        <w:t>Забезпечення підтримки дітей, сім'ї та молоді</w:t>
      </w:r>
    </w:p>
    <w:p w:rsidR="00C72618" w:rsidRPr="004861F1" w:rsidRDefault="00C72618" w:rsidP="00C72618">
      <w:pPr>
        <w:tabs>
          <w:tab w:val="left" w:pos="567"/>
        </w:tabs>
        <w:spacing w:after="0" w:line="240" w:lineRule="auto"/>
        <w:ind w:right="-142" w:firstLine="567"/>
        <w:jc w:val="both"/>
        <w:rPr>
          <w:rFonts w:ascii="Times New Roman" w:hAnsi="Times New Roman" w:cs="Times New Roman"/>
          <w:bCs/>
          <w:sz w:val="28"/>
          <w:szCs w:val="28"/>
          <w:shd w:val="clear" w:color="auto" w:fill="FFFFFF"/>
          <w:lang w:eastAsia="zh-CN" w:bidi="hi-IN"/>
        </w:rPr>
      </w:pPr>
      <w:r w:rsidRPr="004861F1">
        <w:rPr>
          <w:rFonts w:ascii="Times New Roman" w:hAnsi="Times New Roman" w:cs="Times New Roman"/>
          <w:b/>
          <w:bCs/>
          <w:sz w:val="28"/>
          <w:szCs w:val="28"/>
          <w:shd w:val="clear" w:color="auto" w:fill="FFFFFF"/>
          <w:lang w:eastAsia="zh-CN" w:bidi="hi-IN"/>
        </w:rPr>
        <w:t>І. Аналіз тенденцій розвитку відповідної галузі у 2025 році.</w:t>
      </w:r>
      <w:r w:rsidRPr="004861F1">
        <w:rPr>
          <w:rFonts w:ascii="Times New Roman" w:hAnsi="Times New Roman" w:cs="Times New Roman"/>
          <w:bCs/>
          <w:sz w:val="28"/>
          <w:szCs w:val="28"/>
          <w:shd w:val="clear" w:color="auto" w:fill="FFFFFF"/>
          <w:lang w:eastAsia="zh-CN" w:bidi="hi-IN"/>
        </w:rPr>
        <w:t xml:space="preserve"> </w:t>
      </w:r>
    </w:p>
    <w:p w:rsidR="00C81B94" w:rsidRPr="004861F1" w:rsidRDefault="00C81B94" w:rsidP="00AC15A8">
      <w:pPr>
        <w:tabs>
          <w:tab w:val="left" w:pos="567"/>
          <w:tab w:val="left" w:pos="709"/>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На обліку з усиновлення в Олександрійському районі перебуває</w:t>
      </w:r>
      <w:r w:rsidR="00AC15A8" w:rsidRPr="004861F1">
        <w:rPr>
          <w:rFonts w:ascii="Times New Roman" w:hAnsi="Times New Roman" w:cs="Times New Roman"/>
          <w:sz w:val="28"/>
          <w:szCs w:val="28"/>
          <w:lang w:val="ru-RU"/>
        </w:rPr>
        <w:t xml:space="preserve"> </w:t>
      </w:r>
      <w:r w:rsidRPr="004861F1">
        <w:rPr>
          <w:rFonts w:ascii="Times New Roman" w:hAnsi="Times New Roman" w:cs="Times New Roman"/>
          <w:sz w:val="28"/>
          <w:szCs w:val="28"/>
          <w:lang w:val="ru-RU"/>
        </w:rPr>
        <w:t>108</w:t>
      </w:r>
      <w:r w:rsidR="00AC15A8" w:rsidRPr="004861F1">
        <w:rPr>
          <w:rFonts w:ascii="Times New Roman" w:hAnsi="Times New Roman" w:cs="Times New Roman"/>
          <w:sz w:val="28"/>
          <w:szCs w:val="28"/>
          <w:lang w:val="ru-RU"/>
        </w:rPr>
        <w:t> </w:t>
      </w:r>
      <w:r w:rsidRPr="004861F1">
        <w:rPr>
          <w:rFonts w:ascii="Times New Roman" w:hAnsi="Times New Roman" w:cs="Times New Roman"/>
          <w:sz w:val="28"/>
          <w:szCs w:val="28"/>
        </w:rPr>
        <w:t xml:space="preserve">дітей-сиріт та дітей, позбавлених батьківського піклування. Протягом січня-вересня 2025 року було усиновлено 6 дітей громадянами України. На </w:t>
      </w:r>
      <w:r w:rsidRPr="004861F1">
        <w:rPr>
          <w:rFonts w:ascii="Times New Roman" w:hAnsi="Times New Roman" w:cs="Times New Roman"/>
          <w:sz w:val="28"/>
          <w:szCs w:val="28"/>
        </w:rPr>
        <w:lastRenderedPageBreak/>
        <w:t>території Олександрійського району перебуває дві пари кандидатів на обліку сімей, що бажають усиновити дитину/дітей. Відповідно до п. 104 Постанови КМУ від 08 жовтня 2008</w:t>
      </w:r>
      <w:r w:rsidRPr="004861F1">
        <w:rPr>
          <w:rFonts w:ascii="Times New Roman" w:hAnsi="Times New Roman" w:cs="Times New Roman"/>
          <w:sz w:val="28"/>
          <w:szCs w:val="28"/>
          <w:lang w:val="ru-RU"/>
        </w:rPr>
        <w:t xml:space="preserve"> року</w:t>
      </w:r>
      <w:r w:rsidRPr="004861F1">
        <w:rPr>
          <w:rFonts w:ascii="Times New Roman" w:hAnsi="Times New Roman" w:cs="Times New Roman"/>
          <w:sz w:val="28"/>
          <w:szCs w:val="28"/>
        </w:rPr>
        <w:t xml:space="preserve"> № 905 "Про затвердження Порядку провадження діяльності з усиновлення та здійснення нагляду за дотриманням прав усиновлених дітей" перевірка службами у справах дітей територіальних громад за місцем проживання усиновлювачів здійснюється щороку протягом перших трьох років після усиновлення дитини, а в подальшому - один раз на три роки до досягнення дитиною вісімнадцяти років.</w:t>
      </w:r>
      <w:r w:rsidR="00C72618" w:rsidRPr="004861F1">
        <w:rPr>
          <w:rFonts w:ascii="Times New Roman" w:hAnsi="Times New Roman" w:cs="Times New Roman"/>
          <w:sz w:val="28"/>
          <w:szCs w:val="28"/>
        </w:rPr>
        <w:t xml:space="preserve"> </w:t>
      </w:r>
      <w:r w:rsidRPr="004861F1">
        <w:rPr>
          <w:rFonts w:ascii="Times New Roman" w:hAnsi="Times New Roman" w:cs="Times New Roman"/>
          <w:sz w:val="28"/>
          <w:szCs w:val="28"/>
        </w:rPr>
        <w:t>Станом на 01 жовтня 2025 року на території району функціонує 20 прийомних сімей, в яких виховується 38 дітей-сиріт та дітей, позбавлених батьківського піклування та осіб з їх числа та 6 дитячих будинків сімейного типу в яких виховується 31 дитина-сирота та дитина, позбавлена батьківського піклування та особи з їх числа. Протягом звітного періоду було створено 2 дитячі будинки сімейного типу та 1 прийомна сім’я, також пройшли навчання родини на створення дитячого будинку сімейного типу та прийомної сім’ї, триває робота по створенню та підбору дітей. Під опікою та піклуванням громадян станом на 01 жовтня 2025 року перебуває 228 дітей-сиріт та дітей, позбавлених батьківського піклування, із них 10 дітей мають інвалідність. Протягом січня-вересня 2025 року під опіку та піклування громадян було влаштовано 26 дітей.</w:t>
      </w:r>
    </w:p>
    <w:p w:rsidR="00C81B94" w:rsidRPr="004861F1" w:rsidRDefault="00C81B94" w:rsidP="00AC15A8">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Всі служби у справах дітей Олександрійського району підключені до ЄІАС «Діти», вся інформація про дітей, потенційних опікунів/піклувальників, прийомних батьків, батьків-вихователів, усиновлювачів внесена до бази. Служба у справах дітей районної державної адміністрації здійснює постійний моніторинг системи ЄІАС «Діти».</w:t>
      </w:r>
    </w:p>
    <w:p w:rsidR="00C81B94" w:rsidRPr="004861F1" w:rsidRDefault="00C81B94" w:rsidP="00AC15A8">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На території Олександрійського району знаходяться дитячі будинки для дітей дошкільного та шкільного віку «Перлинка» с. Войнівка, «Жива перлина» с. Онуфріївка. Станом на 01 жовтня 2025 року в дитячому будинку «Жива Перлина» перебуває 20 дітей, в дитячому будинку «Перлинка» 11</w:t>
      </w:r>
      <w:r w:rsidRPr="004861F1">
        <w:rPr>
          <w:rFonts w:ascii="Times New Roman" w:hAnsi="Times New Roman" w:cs="Times New Roman"/>
          <w:b/>
          <w:sz w:val="28"/>
          <w:szCs w:val="28"/>
        </w:rPr>
        <w:t xml:space="preserve"> </w:t>
      </w:r>
      <w:r w:rsidRPr="004861F1">
        <w:rPr>
          <w:rFonts w:ascii="Times New Roman" w:hAnsi="Times New Roman" w:cs="Times New Roman"/>
          <w:sz w:val="28"/>
          <w:szCs w:val="28"/>
        </w:rPr>
        <w:t>дітей. Служба у справах дітей Олександрійської районної державної адміністрації влаштовує дітей в дитячі будинки, з метою недопущення порушення прав дітей, здійснює перевірки умов утримання та виховання дітей в дитячих будинках, особові справи дітей-сиріт та дітей, позбавлених батьківського піклування, терміни перебування дітей в закладах за заявами батьків, набуття дітьми соціально-правового статусу. Станом на 01 жовтня  поточного року було здійснено три перевірки дитячого будинку «Жива Перлина» службою у справах дітей Онуфріївської селищної ради та дві перевірки «Перлинки». До кінця 2025 року планується здійснити ще 2 перевірки закладів (листопад – «Жива Перлина», грудень – «Перлинка»).</w:t>
      </w:r>
    </w:p>
    <w:p w:rsidR="00987A44" w:rsidRPr="004861F1" w:rsidRDefault="00987A44" w:rsidP="00987A44">
      <w:pPr>
        <w:spacing w:after="0" w:line="240" w:lineRule="auto"/>
        <w:ind w:firstLine="567"/>
        <w:jc w:val="both"/>
        <w:rPr>
          <w:rFonts w:ascii="Times New Roman" w:hAnsi="Times New Roman"/>
          <w:sz w:val="28"/>
          <w:szCs w:val="28"/>
        </w:rPr>
      </w:pPr>
      <w:r w:rsidRPr="004861F1">
        <w:rPr>
          <w:rFonts w:ascii="Times New Roman" w:hAnsi="Times New Roman"/>
          <w:sz w:val="28"/>
          <w:szCs w:val="28"/>
        </w:rPr>
        <w:t>Відповідно постанови Кабінету Міністрів України від 09 травня 2023 року №</w:t>
      </w:r>
      <w:r w:rsidR="00921A82" w:rsidRPr="004861F1">
        <w:rPr>
          <w:rFonts w:ascii="Times New Roman" w:hAnsi="Times New Roman"/>
          <w:sz w:val="28"/>
          <w:szCs w:val="28"/>
        </w:rPr>
        <w:t xml:space="preserve"> </w:t>
      </w:r>
      <w:r w:rsidRPr="004861F1">
        <w:rPr>
          <w:rFonts w:ascii="Times New Roman" w:hAnsi="Times New Roman"/>
          <w:sz w:val="28"/>
          <w:szCs w:val="28"/>
        </w:rPr>
        <w:t>462 «Деякі питання реалізації експериментального проекту з організації оздоровлення і відпочинку дітей, які потребують особливої соціальної уваги та підтримки, в дитячих оздоровчих таборах державних підприємств «Міжнародний дитячий центр «Артек», «Український дитячий центр «Молода гвардія» і в дитячих закладах оздоровлення та відпочинку вищої категорії, що містяться в Державному реєстрі майнових об’єктів оздоровлення та відпочинку дітей та розташовані в карпатському регіоні, за принципом «гроші ходять за дитиною» станом на 01.10.202</w:t>
      </w:r>
      <w:r w:rsidR="000064A4" w:rsidRPr="004861F1">
        <w:rPr>
          <w:rFonts w:ascii="Times New Roman" w:hAnsi="Times New Roman"/>
          <w:sz w:val="28"/>
          <w:szCs w:val="28"/>
        </w:rPr>
        <w:t>5</w:t>
      </w:r>
      <w:r w:rsidRPr="004861F1">
        <w:rPr>
          <w:rFonts w:ascii="Times New Roman" w:hAnsi="Times New Roman"/>
          <w:sz w:val="28"/>
          <w:szCs w:val="28"/>
        </w:rPr>
        <w:t xml:space="preserve"> року направлено на оздоровлення та відпочинок до державного підприємства України «Міжнародний дитячий </w:t>
      </w:r>
      <w:r w:rsidRPr="004861F1">
        <w:rPr>
          <w:rFonts w:ascii="Times New Roman" w:hAnsi="Times New Roman"/>
          <w:sz w:val="28"/>
          <w:szCs w:val="28"/>
        </w:rPr>
        <w:lastRenderedPageBreak/>
        <w:t>центр «Артек» 11 дітей з Олександрійського району (2 дитини сироти, 6 дітей учасників бойових дій, 1 дитина з малозабезпеченої сім’ї, 2 дитини внутрішньо переміщених осіб)</w:t>
      </w:r>
      <w:r w:rsidR="009F467D" w:rsidRPr="004861F1">
        <w:rPr>
          <w:rFonts w:ascii="Times New Roman" w:hAnsi="Times New Roman"/>
          <w:sz w:val="28"/>
          <w:szCs w:val="28"/>
        </w:rPr>
        <w:t>.</w:t>
      </w:r>
    </w:p>
    <w:p w:rsidR="00987A44" w:rsidRPr="004861F1" w:rsidRDefault="00987A44" w:rsidP="00987A44">
      <w:pPr>
        <w:spacing w:after="0" w:line="240" w:lineRule="auto"/>
        <w:ind w:firstLine="567"/>
        <w:jc w:val="both"/>
        <w:rPr>
          <w:rFonts w:ascii="Times New Roman" w:hAnsi="Times New Roman"/>
          <w:sz w:val="28"/>
          <w:szCs w:val="28"/>
        </w:rPr>
      </w:pPr>
      <w:r w:rsidRPr="004861F1">
        <w:rPr>
          <w:rFonts w:ascii="Times New Roman" w:hAnsi="Times New Roman"/>
          <w:sz w:val="28"/>
          <w:szCs w:val="28"/>
        </w:rPr>
        <w:t>В районі налагоджена робота з виявлення та належного реагування на факти вчинення насильства, своєчасного взаємного інформування суб’єктів та направлення постраждалих осіб до служб підтримки постраждалих осіб відповідно до Закону України «Про запобігання та протидію домашньому насильству».</w:t>
      </w:r>
      <w:bookmarkStart w:id="4" w:name="n115"/>
      <w:bookmarkStart w:id="5" w:name="n116"/>
      <w:bookmarkEnd w:id="4"/>
      <w:bookmarkEnd w:id="5"/>
      <w:r w:rsidRPr="004861F1">
        <w:rPr>
          <w:rFonts w:ascii="Times New Roman" w:hAnsi="Times New Roman"/>
          <w:sz w:val="28"/>
          <w:szCs w:val="28"/>
        </w:rPr>
        <w:t xml:space="preserve"> </w:t>
      </w:r>
    </w:p>
    <w:p w:rsidR="00987A44" w:rsidRPr="004861F1" w:rsidRDefault="00987A44" w:rsidP="00987A44">
      <w:pPr>
        <w:spacing w:after="0" w:line="240" w:lineRule="auto"/>
        <w:ind w:firstLine="567"/>
        <w:jc w:val="both"/>
        <w:rPr>
          <w:rFonts w:ascii="Times New Roman" w:hAnsi="Times New Roman"/>
          <w:sz w:val="28"/>
          <w:szCs w:val="28"/>
        </w:rPr>
      </w:pPr>
      <w:r w:rsidRPr="004861F1">
        <w:rPr>
          <w:rStyle w:val="rvts82"/>
          <w:rFonts w:ascii="Times New Roman" w:hAnsi="Times New Roman"/>
          <w:sz w:val="28"/>
          <w:szCs w:val="28"/>
        </w:rPr>
        <w:t xml:space="preserve">В </w:t>
      </w:r>
      <w:r w:rsidRPr="004861F1">
        <w:rPr>
          <w:rFonts w:ascii="Times New Roman" w:hAnsi="Times New Roman"/>
          <w:sz w:val="28"/>
          <w:szCs w:val="28"/>
        </w:rPr>
        <w:t xml:space="preserve">Олександрійській районній </w:t>
      </w:r>
      <w:r w:rsidR="00AC15A8" w:rsidRPr="004861F1">
        <w:rPr>
          <w:rFonts w:ascii="Times New Roman" w:hAnsi="Times New Roman"/>
          <w:sz w:val="28"/>
          <w:szCs w:val="28"/>
        </w:rPr>
        <w:t xml:space="preserve">державній </w:t>
      </w:r>
      <w:r w:rsidRPr="004861F1">
        <w:rPr>
          <w:rFonts w:ascii="Times New Roman" w:hAnsi="Times New Roman"/>
          <w:sz w:val="28"/>
          <w:szCs w:val="28"/>
        </w:rPr>
        <w:t xml:space="preserve"> адміністрації</w:t>
      </w:r>
      <w:r w:rsidRPr="004861F1">
        <w:rPr>
          <w:rStyle w:val="rvts82"/>
          <w:rFonts w:ascii="Times New Roman" w:hAnsi="Times New Roman"/>
          <w:sz w:val="28"/>
          <w:szCs w:val="28"/>
        </w:rPr>
        <w:t xml:space="preserve"> та територіальних громадах району створені і працюють координаційні ради з питань сім’ї, гендерної рівності, демографічного розвитку, запобігання та протидії домашньому насильству та протидії торгівлі людьми. Засідання координаційних рад проводиться не рідше 1 разу в квартал.</w:t>
      </w:r>
    </w:p>
    <w:p w:rsidR="00AB5446" w:rsidRPr="004861F1" w:rsidRDefault="00AB5446" w:rsidP="00AB5446">
      <w:pPr>
        <w:spacing w:after="0" w:line="240" w:lineRule="auto"/>
        <w:ind w:firstLine="567"/>
        <w:jc w:val="both"/>
        <w:rPr>
          <w:rFonts w:ascii="Times New Roman" w:eastAsia="Times New Roman" w:hAnsi="Times New Roman" w:cs="Times New Roman"/>
          <w:b/>
          <w:sz w:val="28"/>
          <w:szCs w:val="28"/>
          <w:shd w:val="clear" w:color="auto" w:fill="FFFFFF"/>
          <w:lang w:eastAsia="ru-RU"/>
        </w:rPr>
      </w:pPr>
      <w:r w:rsidRPr="004861F1">
        <w:rPr>
          <w:rFonts w:ascii="Times New Roman" w:eastAsia="Times New Roman" w:hAnsi="Times New Roman" w:cs="Times New Roman"/>
          <w:b/>
          <w:sz w:val="28"/>
          <w:szCs w:val="28"/>
          <w:shd w:val="clear" w:color="auto" w:fill="FFFFFF"/>
          <w:lang w:eastAsia="ru-RU"/>
        </w:rPr>
        <w:t>ІІ. Основні проблемні питання розвитку галузі:</w:t>
      </w:r>
    </w:p>
    <w:p w:rsidR="00C81B94" w:rsidRPr="004861F1" w:rsidRDefault="00C81B94" w:rsidP="00AB5446">
      <w:pPr>
        <w:tabs>
          <w:tab w:val="left" w:pos="709"/>
        </w:tabs>
        <w:spacing w:after="0" w:line="240" w:lineRule="auto"/>
        <w:ind w:firstLine="567"/>
        <w:jc w:val="both"/>
        <w:rPr>
          <w:rFonts w:ascii="Times New Roman" w:hAnsi="Times New Roman"/>
          <w:sz w:val="28"/>
          <w:szCs w:val="28"/>
        </w:rPr>
      </w:pPr>
      <w:r w:rsidRPr="004861F1">
        <w:rPr>
          <w:rFonts w:ascii="Times New Roman" w:hAnsi="Times New Roman" w:cs="Times New Roman"/>
          <w:sz w:val="28"/>
          <w:szCs w:val="28"/>
        </w:rPr>
        <w:t xml:space="preserve">Основною проблемою здійснення повноважень служби у справах дітей на території району є відсутність фінансування. В 2025 році жодних коштів з державного бюджету на фінансування не було виділено. Служба у справах дітей районної державної адміністрації здійснює свої функції за рахунок субвенцій та інших видів фінансування не заборонених законодавством. Проблемою розвитку сімейних форм виховання на території району під час дії військового стану залишається низька активність жителів району, відсутність бажаючих громадян взяти дитину в свою родину. З метою популяризації сімейних форм виховання Службою у справах дітей проводяться </w:t>
      </w:r>
      <w:r w:rsidRPr="004861F1">
        <w:rPr>
          <w:rFonts w:ascii="Times New Roman" w:eastAsia="Calibri" w:hAnsi="Times New Roman" w:cs="Times New Roman"/>
          <w:sz w:val="28"/>
          <w:szCs w:val="28"/>
        </w:rPr>
        <w:t>заходи щодо збільшення кількості дітей-сиріт та дітей, позбавлених батьківського піклування влаштованих до сімейних форм виховання шляхом висвітлення інформації про дітей на офі</w:t>
      </w:r>
      <w:r w:rsidR="00AC15A8" w:rsidRPr="004861F1">
        <w:rPr>
          <w:rFonts w:ascii="Times New Roman" w:eastAsia="Calibri" w:hAnsi="Times New Roman" w:cs="Times New Roman"/>
          <w:sz w:val="28"/>
          <w:szCs w:val="28"/>
        </w:rPr>
        <w:t>ційному сайті Олександрійської районної державної адміністрації</w:t>
      </w:r>
      <w:r w:rsidRPr="004861F1">
        <w:rPr>
          <w:rFonts w:ascii="Times New Roman" w:eastAsia="Calibri" w:hAnsi="Times New Roman" w:cs="Times New Roman"/>
          <w:sz w:val="28"/>
          <w:szCs w:val="28"/>
        </w:rPr>
        <w:t>, проведення роз’яснювальних бесід з громадянами, прийомними батьками, батьками вихователями</w:t>
      </w:r>
      <w:r w:rsidRPr="004861F1">
        <w:rPr>
          <w:rFonts w:ascii="Times New Roman" w:hAnsi="Times New Roman"/>
          <w:sz w:val="28"/>
          <w:szCs w:val="28"/>
        </w:rPr>
        <w:t xml:space="preserve">, розміщення статей на </w:t>
      </w:r>
      <w:r w:rsidRPr="004861F1">
        <w:rPr>
          <w:rFonts w:ascii="Times New Roman" w:eastAsia="Calibri" w:hAnsi="Times New Roman" w:cs="Times New Roman"/>
          <w:sz w:val="28"/>
          <w:szCs w:val="28"/>
        </w:rPr>
        <w:t>офіційному сайті Олександрійської РДА</w:t>
      </w:r>
      <w:r w:rsidRPr="004861F1">
        <w:rPr>
          <w:rFonts w:ascii="Times New Roman" w:hAnsi="Times New Roman"/>
          <w:sz w:val="28"/>
          <w:szCs w:val="28"/>
        </w:rPr>
        <w:t xml:space="preserve">. </w:t>
      </w:r>
    </w:p>
    <w:p w:rsidR="004F0D15" w:rsidRPr="004861F1" w:rsidRDefault="004F0D15" w:rsidP="008C6037">
      <w:pPr>
        <w:tabs>
          <w:tab w:val="left" w:pos="709"/>
        </w:tabs>
        <w:suppressAutoHyphens/>
        <w:spacing w:after="0" w:line="240" w:lineRule="auto"/>
        <w:ind w:firstLine="567"/>
        <w:contextualSpacing/>
        <w:jc w:val="both"/>
        <w:rPr>
          <w:rFonts w:ascii="Times New Roman" w:eastAsia="Times New Roman" w:hAnsi="Times New Roman" w:cs="Times New Roman"/>
          <w:b/>
          <w:sz w:val="28"/>
          <w:szCs w:val="28"/>
          <w:lang w:eastAsia="ar-SA"/>
        </w:rPr>
      </w:pPr>
    </w:p>
    <w:p w:rsidR="008C6037" w:rsidRPr="004861F1" w:rsidRDefault="008C6037" w:rsidP="00AC15A8">
      <w:pPr>
        <w:tabs>
          <w:tab w:val="left" w:pos="709"/>
        </w:tabs>
        <w:suppressAutoHyphens/>
        <w:spacing w:after="0" w:line="240" w:lineRule="auto"/>
        <w:ind w:firstLine="567"/>
        <w:contextualSpacing/>
        <w:jc w:val="both"/>
        <w:rPr>
          <w:rFonts w:ascii="Times New Roman" w:eastAsia="Times New Roman" w:hAnsi="Times New Roman" w:cs="Times New Roman"/>
          <w:b/>
          <w:sz w:val="28"/>
          <w:szCs w:val="28"/>
          <w:lang w:eastAsia="ar-SA"/>
        </w:rPr>
      </w:pPr>
      <w:r w:rsidRPr="004861F1">
        <w:rPr>
          <w:rFonts w:ascii="Times New Roman" w:eastAsia="Times New Roman" w:hAnsi="Times New Roman" w:cs="Times New Roman"/>
          <w:b/>
          <w:sz w:val="28"/>
          <w:szCs w:val="28"/>
          <w:lang w:eastAsia="ar-SA"/>
        </w:rPr>
        <w:t>ІІІ. Основні завдання та заходи щодо розвитку галузі на 2026 рік:</w:t>
      </w:r>
    </w:p>
    <w:p w:rsidR="00C81B94" w:rsidRPr="004861F1" w:rsidRDefault="00C81B94" w:rsidP="00AC15A8">
      <w:pPr>
        <w:tabs>
          <w:tab w:val="left" w:pos="709"/>
        </w:tabs>
        <w:spacing w:after="0" w:line="240" w:lineRule="auto"/>
        <w:ind w:firstLine="567"/>
        <w:jc w:val="both"/>
        <w:rPr>
          <w:rFonts w:ascii="Times New Roman" w:hAnsi="Times New Roman" w:cs="Times New Roman"/>
          <w:sz w:val="28"/>
          <w:szCs w:val="28"/>
        </w:rPr>
      </w:pPr>
      <w:r w:rsidRPr="004861F1">
        <w:rPr>
          <w:rFonts w:ascii="Times New Roman" w:eastAsia="Calibri" w:hAnsi="Times New Roman" w:cs="Times New Roman"/>
          <w:sz w:val="28"/>
          <w:szCs w:val="28"/>
        </w:rPr>
        <w:t>до основних завдань служби у справах дітей належить надання методичної допомоги для збільшення мережі дитячих будинків сімейного типу, прийомних сімей, опікунів та усиновлювачів на території району та зменшення кількості дітей, що набувають соціально-правовий статус та влаштовані до інтернатних закладів.</w:t>
      </w:r>
      <w:r w:rsidR="00103252" w:rsidRPr="004861F1">
        <w:rPr>
          <w:rFonts w:ascii="Times New Roman" w:eastAsia="Calibri" w:hAnsi="Times New Roman" w:cs="Times New Roman"/>
          <w:sz w:val="28"/>
          <w:szCs w:val="28"/>
        </w:rPr>
        <w:t xml:space="preserve"> </w:t>
      </w:r>
      <w:r w:rsidRPr="004861F1">
        <w:rPr>
          <w:rFonts w:ascii="Times New Roman" w:hAnsi="Times New Roman" w:cs="Times New Roman"/>
          <w:sz w:val="28"/>
          <w:szCs w:val="28"/>
        </w:rPr>
        <w:t>Для досягнення поставленої мети службою у справах дітей плануються  виїзні консультації, проведення круглих столів спільно з центрами надання соціальних послуг громад району, розповсюдження друкованої продукції (наданої ССД КОДА), підготовка інформаційно-просвітницьких статей, підтримка вже існуючих прийомних сімей, дитячих будинків сімейного типу, опікунів/піклувальників.</w:t>
      </w:r>
    </w:p>
    <w:p w:rsidR="00103252" w:rsidRPr="004861F1" w:rsidRDefault="00103252" w:rsidP="00103252">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b/>
          <w:sz w:val="28"/>
          <w:szCs w:val="28"/>
          <w:lang w:val="en-US" w:eastAsia="ar-SA"/>
        </w:rPr>
        <w:t>IV</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Джерела та обсяги фінансування заходів і проєктів у 2026 році:</w:t>
      </w:r>
    </w:p>
    <w:p w:rsidR="00C81B94" w:rsidRPr="004861F1" w:rsidRDefault="00C81B94" w:rsidP="00103252">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за рахунок коштів бюджетів всіх рівнів та інших джерел фінансування, не заборонених чинним законодавством.</w:t>
      </w:r>
    </w:p>
    <w:p w:rsidR="00C81B94" w:rsidRPr="004861F1" w:rsidRDefault="00C81B94" w:rsidP="00103252">
      <w:pPr>
        <w:tabs>
          <w:tab w:val="left" w:pos="709"/>
        </w:tabs>
        <w:spacing w:after="0" w:line="240" w:lineRule="auto"/>
        <w:ind w:firstLine="567"/>
        <w:jc w:val="both"/>
        <w:rPr>
          <w:rFonts w:ascii="Times New Roman" w:hAnsi="Times New Roman"/>
          <w:sz w:val="28"/>
          <w:szCs w:val="28"/>
        </w:rPr>
      </w:pPr>
      <w:r w:rsidRPr="004861F1">
        <w:rPr>
          <w:rFonts w:ascii="Times New Roman" w:eastAsia="Calibri" w:hAnsi="Times New Roman" w:cs="Times New Roman"/>
          <w:sz w:val="28"/>
          <w:szCs w:val="28"/>
        </w:rPr>
        <w:t xml:space="preserve">З метою реалізації програми </w:t>
      </w:r>
      <w:r w:rsidRPr="004861F1">
        <w:rPr>
          <w:rFonts w:ascii="Times New Roman" w:hAnsi="Times New Roman" w:cs="Times New Roman"/>
          <w:sz w:val="28"/>
          <w:szCs w:val="28"/>
        </w:rPr>
        <w:t xml:space="preserve">економічного і соціального розвитку Олександрійського району на 2026 рік та </w:t>
      </w:r>
      <w:r w:rsidRPr="004861F1">
        <w:rPr>
          <w:rFonts w:ascii="Times New Roman" w:eastAsia="Calibri" w:hAnsi="Times New Roman" w:cs="Times New Roman"/>
          <w:sz w:val="28"/>
          <w:szCs w:val="28"/>
        </w:rPr>
        <w:t xml:space="preserve">здійснення повноважень служби у справах дітей  на території Олександрійського району необхідно здійснювати фінансування </w:t>
      </w:r>
      <w:r w:rsidRPr="004861F1">
        <w:rPr>
          <w:rFonts w:ascii="Times New Roman" w:hAnsi="Times New Roman"/>
          <w:sz w:val="28"/>
          <w:szCs w:val="28"/>
        </w:rPr>
        <w:t>служби у справах дітей.</w:t>
      </w:r>
    </w:p>
    <w:p w:rsidR="00C81B94" w:rsidRPr="004861F1" w:rsidRDefault="00C81B94" w:rsidP="00AC15A8">
      <w:pPr>
        <w:tabs>
          <w:tab w:val="left" w:pos="709"/>
        </w:tabs>
        <w:spacing w:after="0" w:line="240" w:lineRule="auto"/>
        <w:ind w:firstLine="567"/>
        <w:jc w:val="both"/>
        <w:rPr>
          <w:rFonts w:ascii="Times New Roman" w:hAnsi="Times New Roman" w:cs="Times New Roman"/>
          <w:sz w:val="28"/>
          <w:szCs w:val="28"/>
        </w:rPr>
      </w:pPr>
      <w:r w:rsidRPr="004861F1">
        <w:rPr>
          <w:rFonts w:ascii="Times New Roman" w:hAnsi="Times New Roman"/>
          <w:sz w:val="28"/>
          <w:szCs w:val="28"/>
        </w:rPr>
        <w:lastRenderedPageBreak/>
        <w:t>За прогнозованими показниками на 2025 рік для здійснення повноважень Служби у справах дітей на території району необхідно виділити 150000 грн із розрахунку 90000 грн для придбання палива та 40000 грн для придбання подарунків для дітей-сиріт та дітей, позбавлених батьківського піклування (Міжнародний день захисту дітей, День Усиновлення, День святого Миколая). Збільшується обсяг фінансування в зв’язку з збільшенням цін на паливо та подарунки.</w:t>
      </w:r>
    </w:p>
    <w:p w:rsidR="00103252" w:rsidRPr="004861F1" w:rsidRDefault="00103252" w:rsidP="00AC15A8">
      <w:pPr>
        <w:suppressAutoHyphens/>
        <w:spacing w:after="0" w:line="240" w:lineRule="auto"/>
        <w:ind w:firstLine="567"/>
        <w:contextualSpacing/>
        <w:jc w:val="both"/>
        <w:rPr>
          <w:rFonts w:ascii="Times New Roman" w:eastAsia="Times New Roman" w:hAnsi="Times New Roman" w:cs="Times New Roman"/>
          <w:b/>
          <w:sz w:val="28"/>
          <w:szCs w:val="28"/>
          <w:lang w:eastAsia="ar-SA"/>
        </w:rPr>
      </w:pPr>
      <w:r w:rsidRPr="004861F1">
        <w:rPr>
          <w:rFonts w:ascii="Times New Roman" w:eastAsia="Times New Roman" w:hAnsi="Times New Roman" w:cs="Times New Roman"/>
          <w:b/>
          <w:sz w:val="28"/>
          <w:szCs w:val="28"/>
          <w:lang w:val="en-US" w:eastAsia="ar-SA"/>
        </w:rPr>
        <w:t>V</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Очікувані результати та ключові індикатори оцінки виконання запланованих</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на 2026 рік завдань:</w:t>
      </w:r>
    </w:p>
    <w:p w:rsidR="00C81B94" w:rsidRPr="004861F1" w:rsidRDefault="00C81B94" w:rsidP="00AC15A8">
      <w:pPr>
        <w:tabs>
          <w:tab w:val="left" w:pos="709"/>
        </w:tabs>
        <w:spacing w:after="0" w:line="240" w:lineRule="auto"/>
        <w:ind w:firstLine="567"/>
        <w:jc w:val="both"/>
        <w:rPr>
          <w:rFonts w:ascii="Times New Roman" w:eastAsia="Calibri" w:hAnsi="Times New Roman" w:cs="Times New Roman"/>
          <w:sz w:val="28"/>
          <w:szCs w:val="28"/>
        </w:rPr>
      </w:pPr>
      <w:r w:rsidRPr="004861F1">
        <w:rPr>
          <w:rFonts w:ascii="Times New Roman" w:eastAsia="Calibri" w:hAnsi="Times New Roman" w:cs="Times New Roman"/>
          <w:sz w:val="28"/>
          <w:szCs w:val="28"/>
        </w:rPr>
        <w:t>всебічний захист прав та інтересів дітей Олександрійського району;</w:t>
      </w:r>
    </w:p>
    <w:p w:rsidR="00C81B94" w:rsidRPr="004861F1" w:rsidRDefault="00C81B94" w:rsidP="00AC15A8">
      <w:pPr>
        <w:tabs>
          <w:tab w:val="left" w:pos="709"/>
        </w:tabs>
        <w:spacing w:after="0" w:line="240" w:lineRule="auto"/>
        <w:ind w:firstLine="567"/>
        <w:jc w:val="both"/>
        <w:rPr>
          <w:rFonts w:ascii="Times New Roman" w:eastAsia="Calibri" w:hAnsi="Times New Roman" w:cs="Times New Roman"/>
          <w:sz w:val="28"/>
          <w:szCs w:val="28"/>
        </w:rPr>
      </w:pPr>
      <w:r w:rsidRPr="004861F1">
        <w:rPr>
          <w:rFonts w:ascii="Times New Roman" w:eastAsia="Calibri" w:hAnsi="Times New Roman" w:cs="Times New Roman"/>
          <w:sz w:val="28"/>
          <w:szCs w:val="28"/>
        </w:rPr>
        <w:t>збільшення мережі прийомних сімей та дитячих будинків сімейного типу на території району;</w:t>
      </w:r>
    </w:p>
    <w:p w:rsidR="00C81B94" w:rsidRPr="004861F1" w:rsidRDefault="00C81B94" w:rsidP="00AC15A8">
      <w:pPr>
        <w:tabs>
          <w:tab w:val="left" w:pos="709"/>
        </w:tabs>
        <w:spacing w:after="0" w:line="240" w:lineRule="auto"/>
        <w:ind w:firstLine="567"/>
        <w:jc w:val="both"/>
        <w:rPr>
          <w:rFonts w:ascii="Times New Roman" w:eastAsia="Calibri" w:hAnsi="Times New Roman" w:cs="Times New Roman"/>
          <w:sz w:val="28"/>
          <w:szCs w:val="28"/>
        </w:rPr>
      </w:pPr>
      <w:r w:rsidRPr="004861F1">
        <w:rPr>
          <w:rFonts w:ascii="Times New Roman" w:eastAsia="Calibri" w:hAnsi="Times New Roman" w:cs="Times New Roman"/>
          <w:sz w:val="28"/>
          <w:szCs w:val="28"/>
        </w:rPr>
        <w:t>збільшення кількості дітей, влаштованих до сімейних форм виховання;</w:t>
      </w:r>
    </w:p>
    <w:p w:rsidR="00C81B94" w:rsidRPr="004861F1" w:rsidRDefault="00C81B94" w:rsidP="00AC15A8">
      <w:pPr>
        <w:tabs>
          <w:tab w:val="left" w:pos="709"/>
        </w:tabs>
        <w:spacing w:after="0" w:line="240" w:lineRule="auto"/>
        <w:ind w:firstLine="567"/>
        <w:jc w:val="both"/>
        <w:rPr>
          <w:rFonts w:ascii="Times New Roman" w:eastAsia="Calibri" w:hAnsi="Times New Roman" w:cs="Times New Roman"/>
          <w:sz w:val="28"/>
          <w:szCs w:val="28"/>
        </w:rPr>
      </w:pPr>
      <w:r w:rsidRPr="004861F1">
        <w:rPr>
          <w:rFonts w:ascii="Times New Roman" w:eastAsia="Calibri" w:hAnsi="Times New Roman" w:cs="Times New Roman"/>
          <w:sz w:val="28"/>
          <w:szCs w:val="28"/>
        </w:rPr>
        <w:t>зменшення кількості влаштуваних дітей до інтернатних закладів;</w:t>
      </w:r>
    </w:p>
    <w:p w:rsidR="00C81B94" w:rsidRPr="004861F1" w:rsidRDefault="00C81B94" w:rsidP="00AC15A8">
      <w:pPr>
        <w:tabs>
          <w:tab w:val="left" w:pos="709"/>
        </w:tabs>
        <w:spacing w:after="0" w:line="240" w:lineRule="auto"/>
        <w:ind w:firstLine="567"/>
        <w:jc w:val="both"/>
        <w:rPr>
          <w:rFonts w:ascii="Times New Roman" w:eastAsia="Calibri" w:hAnsi="Times New Roman" w:cs="Times New Roman"/>
          <w:sz w:val="28"/>
          <w:szCs w:val="28"/>
        </w:rPr>
      </w:pPr>
      <w:r w:rsidRPr="004861F1">
        <w:rPr>
          <w:rFonts w:ascii="Times New Roman" w:eastAsia="Calibri" w:hAnsi="Times New Roman" w:cs="Times New Roman"/>
          <w:sz w:val="28"/>
          <w:szCs w:val="28"/>
        </w:rPr>
        <w:t>створення умов для можливості залишення дітей в громадах.</w:t>
      </w:r>
    </w:p>
    <w:p w:rsidR="009E1700" w:rsidRPr="004861F1" w:rsidRDefault="009E1700" w:rsidP="00382D0E">
      <w:pPr>
        <w:spacing w:after="0" w:line="240" w:lineRule="auto"/>
        <w:ind w:firstLine="567"/>
        <w:rPr>
          <w:rStyle w:val="FontStyle22"/>
          <w:rFonts w:eastAsiaTheme="minorHAnsi"/>
          <w:b/>
          <w:sz w:val="28"/>
          <w:szCs w:val="28"/>
          <w:u w:val="single"/>
        </w:rPr>
      </w:pPr>
    </w:p>
    <w:p w:rsidR="002924AA" w:rsidRPr="004861F1" w:rsidRDefault="005B2F95" w:rsidP="00382D0E">
      <w:pPr>
        <w:spacing w:after="0" w:line="240" w:lineRule="auto"/>
        <w:ind w:firstLine="567"/>
        <w:rPr>
          <w:rStyle w:val="FontStyle22"/>
          <w:rFonts w:eastAsiaTheme="minorHAnsi"/>
          <w:b/>
          <w:sz w:val="28"/>
          <w:szCs w:val="28"/>
          <w:u w:val="single"/>
        </w:rPr>
      </w:pPr>
      <w:r w:rsidRPr="004861F1">
        <w:rPr>
          <w:rStyle w:val="FontStyle22"/>
          <w:rFonts w:eastAsiaTheme="minorHAnsi"/>
          <w:b/>
          <w:sz w:val="28"/>
          <w:szCs w:val="28"/>
          <w:u w:val="single"/>
        </w:rPr>
        <w:t>7</w:t>
      </w:r>
      <w:r w:rsidR="00C265D4" w:rsidRPr="004861F1">
        <w:rPr>
          <w:rStyle w:val="FontStyle22"/>
          <w:rFonts w:eastAsiaTheme="minorHAnsi"/>
          <w:b/>
          <w:sz w:val="28"/>
          <w:szCs w:val="28"/>
          <w:u w:val="single"/>
        </w:rPr>
        <w:t xml:space="preserve">. </w:t>
      </w:r>
      <w:r w:rsidR="002924AA" w:rsidRPr="004861F1">
        <w:rPr>
          <w:rStyle w:val="FontStyle22"/>
          <w:rFonts w:eastAsiaTheme="minorHAnsi"/>
          <w:b/>
          <w:sz w:val="28"/>
          <w:szCs w:val="28"/>
          <w:u w:val="single"/>
        </w:rPr>
        <w:t xml:space="preserve">Розвиток фізичної культури і спорту  </w:t>
      </w:r>
    </w:p>
    <w:p w:rsidR="004231D2" w:rsidRPr="004861F1" w:rsidRDefault="004231D2" w:rsidP="00AC15A8">
      <w:pPr>
        <w:spacing w:after="0" w:line="240" w:lineRule="auto"/>
        <w:ind w:right="-142" w:firstLine="567"/>
        <w:jc w:val="both"/>
        <w:rPr>
          <w:rFonts w:ascii="Times New Roman" w:hAnsi="Times New Roman" w:cs="Times New Roman"/>
          <w:bCs/>
          <w:sz w:val="28"/>
          <w:szCs w:val="28"/>
          <w:shd w:val="clear" w:color="auto" w:fill="FFFFFF"/>
          <w:lang w:eastAsia="zh-CN" w:bidi="hi-IN"/>
        </w:rPr>
      </w:pPr>
      <w:r w:rsidRPr="004861F1">
        <w:rPr>
          <w:rFonts w:ascii="Times New Roman" w:hAnsi="Times New Roman" w:cs="Times New Roman"/>
          <w:b/>
          <w:bCs/>
          <w:sz w:val="28"/>
          <w:szCs w:val="28"/>
          <w:shd w:val="clear" w:color="auto" w:fill="FFFFFF"/>
          <w:lang w:eastAsia="zh-CN" w:bidi="hi-IN"/>
        </w:rPr>
        <w:t>І. Аналіз тенденцій розвитку відповідної галузі у 2025 році</w:t>
      </w:r>
    </w:p>
    <w:p w:rsidR="004231D2" w:rsidRPr="004861F1" w:rsidRDefault="004231D2" w:rsidP="00AC15A8">
      <w:pPr>
        <w:spacing w:after="0" w:line="240" w:lineRule="auto"/>
        <w:ind w:firstLine="567"/>
        <w:jc w:val="both"/>
        <w:rPr>
          <w:rFonts w:ascii="Times New Roman" w:eastAsia="Calibri" w:hAnsi="Times New Roman" w:cs="Times New Roman"/>
          <w:sz w:val="28"/>
          <w:szCs w:val="28"/>
          <w:lang w:eastAsia="uk-UA"/>
        </w:rPr>
      </w:pPr>
      <w:r w:rsidRPr="004861F1">
        <w:rPr>
          <w:rFonts w:ascii="Times New Roman" w:eastAsia="Calibri" w:hAnsi="Times New Roman" w:cs="Times New Roman"/>
          <w:sz w:val="28"/>
          <w:szCs w:val="28"/>
          <w:lang w:eastAsia="uk-UA"/>
        </w:rPr>
        <w:t>Основними показниками стану фізичної культури і спорту вважається рівень здоров'я і фізичного розвитку населення та ступінь використання фізичної культури в різних сферах діяльності.</w:t>
      </w:r>
      <w:r w:rsidR="00382D0E" w:rsidRPr="004861F1">
        <w:rPr>
          <w:rFonts w:ascii="Times New Roman" w:eastAsia="Calibri" w:hAnsi="Times New Roman" w:cs="Times New Roman"/>
          <w:sz w:val="28"/>
          <w:szCs w:val="28"/>
          <w:lang w:eastAsia="uk-UA"/>
        </w:rPr>
        <w:t xml:space="preserve"> </w:t>
      </w:r>
      <w:r w:rsidRPr="004861F1">
        <w:rPr>
          <w:rFonts w:ascii="Times New Roman" w:eastAsia="Calibri" w:hAnsi="Times New Roman" w:cs="Times New Roman"/>
          <w:sz w:val="28"/>
          <w:szCs w:val="28"/>
          <w:lang w:eastAsia="uk-UA"/>
        </w:rPr>
        <w:t>З метою задоволення  спортивних потреб населення  в Олександрійському районі функціонують такі заклади спорту:</w:t>
      </w:r>
    </w:p>
    <w:p w:rsidR="004231D2" w:rsidRPr="004861F1" w:rsidRDefault="004231D2" w:rsidP="00AC15A8">
      <w:pPr>
        <w:tabs>
          <w:tab w:val="left" w:pos="851"/>
        </w:tabs>
        <w:spacing w:after="0" w:line="240" w:lineRule="auto"/>
        <w:ind w:firstLine="567"/>
        <w:contextualSpacing/>
        <w:jc w:val="both"/>
        <w:rPr>
          <w:rFonts w:ascii="Times New Roman" w:eastAsia="Calibri" w:hAnsi="Times New Roman" w:cs="Times New Roman"/>
          <w:sz w:val="28"/>
          <w:szCs w:val="28"/>
          <w:lang w:eastAsia="uk-UA"/>
        </w:rPr>
      </w:pPr>
      <w:r w:rsidRPr="004861F1">
        <w:rPr>
          <w:rFonts w:ascii="Times New Roman" w:eastAsia="Calibri" w:hAnsi="Times New Roman" w:cs="Times New Roman"/>
          <w:sz w:val="28"/>
          <w:szCs w:val="28"/>
          <w:lang w:eastAsia="uk-UA"/>
        </w:rPr>
        <w:t>Комунальний заклад «Онуфріївський селищний центр фізичного здоров’я населення «Спорт для всіх»;</w:t>
      </w:r>
    </w:p>
    <w:p w:rsidR="004231D2" w:rsidRPr="004861F1" w:rsidRDefault="004231D2" w:rsidP="00AC15A8">
      <w:pPr>
        <w:tabs>
          <w:tab w:val="left" w:pos="851"/>
        </w:tabs>
        <w:spacing w:after="0" w:line="240" w:lineRule="auto"/>
        <w:ind w:firstLine="567"/>
        <w:contextualSpacing/>
        <w:jc w:val="both"/>
        <w:rPr>
          <w:rFonts w:ascii="Times New Roman" w:eastAsia="Calibri" w:hAnsi="Times New Roman" w:cs="Times New Roman"/>
          <w:sz w:val="28"/>
          <w:szCs w:val="28"/>
          <w:lang w:eastAsia="uk-UA"/>
        </w:rPr>
      </w:pPr>
      <w:r w:rsidRPr="004861F1">
        <w:rPr>
          <w:rFonts w:ascii="Times New Roman" w:eastAsia="Calibri" w:hAnsi="Times New Roman" w:cs="Times New Roman"/>
          <w:sz w:val="28"/>
          <w:szCs w:val="28"/>
          <w:lang w:eastAsia="uk-UA"/>
        </w:rPr>
        <w:t>Комунальний заклад «Дитячо-юнацька спортивна школа «Олімп» Петрівської селищної ради;</w:t>
      </w:r>
    </w:p>
    <w:p w:rsidR="004231D2" w:rsidRPr="004861F1" w:rsidRDefault="004231D2" w:rsidP="00AC15A8">
      <w:pPr>
        <w:tabs>
          <w:tab w:val="left" w:pos="851"/>
        </w:tabs>
        <w:spacing w:after="0" w:line="240" w:lineRule="auto"/>
        <w:ind w:firstLine="567"/>
        <w:contextualSpacing/>
        <w:jc w:val="both"/>
        <w:rPr>
          <w:rFonts w:ascii="Times New Roman" w:eastAsia="Calibri" w:hAnsi="Times New Roman" w:cs="Times New Roman"/>
          <w:sz w:val="28"/>
          <w:szCs w:val="28"/>
          <w:lang w:eastAsia="uk-UA"/>
        </w:rPr>
      </w:pPr>
      <w:r w:rsidRPr="004861F1">
        <w:rPr>
          <w:rFonts w:ascii="Times New Roman" w:eastAsia="Calibri" w:hAnsi="Times New Roman" w:cs="Times New Roman"/>
          <w:sz w:val="28"/>
          <w:szCs w:val="28"/>
          <w:lang w:eastAsia="uk-UA"/>
        </w:rPr>
        <w:t>Комунальний заклад «Дитячо-юнацька спортивна школа №2» Олександрійської громади;</w:t>
      </w:r>
    </w:p>
    <w:p w:rsidR="004231D2" w:rsidRPr="004861F1" w:rsidRDefault="004231D2" w:rsidP="004231D2">
      <w:pPr>
        <w:tabs>
          <w:tab w:val="left" w:pos="851"/>
        </w:tabs>
        <w:spacing w:after="0" w:line="240" w:lineRule="auto"/>
        <w:ind w:firstLine="567"/>
        <w:contextualSpacing/>
        <w:jc w:val="both"/>
        <w:rPr>
          <w:rFonts w:ascii="Times New Roman" w:eastAsia="Calibri" w:hAnsi="Times New Roman" w:cs="Times New Roman"/>
          <w:sz w:val="28"/>
          <w:szCs w:val="28"/>
          <w:lang w:eastAsia="uk-UA"/>
        </w:rPr>
      </w:pPr>
      <w:r w:rsidRPr="004861F1">
        <w:rPr>
          <w:rFonts w:ascii="Times New Roman" w:eastAsia="Calibri" w:hAnsi="Times New Roman" w:cs="Times New Roman"/>
          <w:sz w:val="28"/>
          <w:szCs w:val="28"/>
          <w:lang w:eastAsia="uk-UA"/>
        </w:rPr>
        <w:t>Спортивний Комплекс імені Анатолія Тузовського Світловодської громади;</w:t>
      </w:r>
    </w:p>
    <w:p w:rsidR="004231D2" w:rsidRPr="004861F1" w:rsidRDefault="004231D2" w:rsidP="004231D2">
      <w:pPr>
        <w:tabs>
          <w:tab w:val="left" w:pos="851"/>
        </w:tabs>
        <w:spacing w:after="0" w:line="240" w:lineRule="auto"/>
        <w:ind w:firstLine="567"/>
        <w:contextualSpacing/>
        <w:jc w:val="both"/>
        <w:rPr>
          <w:rFonts w:ascii="Times New Roman" w:eastAsia="Calibri" w:hAnsi="Times New Roman" w:cs="Times New Roman"/>
          <w:sz w:val="28"/>
          <w:szCs w:val="28"/>
          <w:lang w:eastAsia="uk-UA"/>
        </w:rPr>
      </w:pPr>
      <w:r w:rsidRPr="004861F1">
        <w:rPr>
          <w:rFonts w:ascii="Times New Roman" w:eastAsia="Calibri" w:hAnsi="Times New Roman" w:cs="Times New Roman"/>
          <w:sz w:val="28"/>
          <w:szCs w:val="28"/>
          <w:lang w:eastAsia="uk-UA"/>
        </w:rPr>
        <w:t>Комплексна дитячо-юнацька спортивна школа «Комети» Світловодської громади;</w:t>
      </w:r>
    </w:p>
    <w:p w:rsidR="004231D2" w:rsidRPr="004861F1" w:rsidRDefault="004231D2" w:rsidP="004231D2">
      <w:pPr>
        <w:tabs>
          <w:tab w:val="left" w:pos="851"/>
        </w:tabs>
        <w:spacing w:after="0" w:line="240" w:lineRule="auto"/>
        <w:ind w:firstLine="567"/>
        <w:contextualSpacing/>
        <w:jc w:val="both"/>
        <w:rPr>
          <w:rFonts w:ascii="Times New Roman" w:eastAsia="Calibri" w:hAnsi="Times New Roman" w:cs="Times New Roman"/>
          <w:sz w:val="28"/>
          <w:szCs w:val="28"/>
          <w:lang w:eastAsia="uk-UA"/>
        </w:rPr>
      </w:pPr>
      <w:r w:rsidRPr="004861F1">
        <w:rPr>
          <w:rFonts w:ascii="Times New Roman" w:eastAsia="Calibri" w:hAnsi="Times New Roman" w:cs="Times New Roman"/>
          <w:sz w:val="28"/>
          <w:szCs w:val="28"/>
          <w:lang w:eastAsia="uk-UA"/>
        </w:rPr>
        <w:t>Товариство з обмеженою відповідальністю «Футбольний клуб Олександрія» Олександрійської громади.</w:t>
      </w:r>
    </w:p>
    <w:p w:rsidR="004231D2" w:rsidRPr="004861F1" w:rsidRDefault="004231D2" w:rsidP="00382D0E">
      <w:pPr>
        <w:spacing w:after="0" w:line="140" w:lineRule="atLeast"/>
        <w:ind w:firstLine="720"/>
        <w:jc w:val="both"/>
        <w:rPr>
          <w:rFonts w:ascii="Times New Roman" w:eastAsia="Times New Roman" w:hAnsi="Times New Roman" w:cs="Times New Roman"/>
          <w:sz w:val="28"/>
          <w:szCs w:val="28"/>
          <w:lang w:eastAsia="ar-SA"/>
        </w:rPr>
      </w:pPr>
      <w:r w:rsidRPr="004861F1">
        <w:rPr>
          <w:rFonts w:ascii="Times New Roman" w:eastAsia="Calibri" w:hAnsi="Times New Roman" w:cs="Times New Roman"/>
          <w:sz w:val="28"/>
          <w:szCs w:val="28"/>
        </w:rPr>
        <w:t>На базі КЗ «ДЮСШ № 2» Олександрійської громади функціонують</w:t>
      </w:r>
      <w:r w:rsidR="00AC15A8" w:rsidRPr="004861F1">
        <w:rPr>
          <w:rFonts w:ascii="Times New Roman" w:eastAsia="Calibri" w:hAnsi="Times New Roman" w:cs="Times New Roman"/>
          <w:sz w:val="28"/>
          <w:szCs w:val="28"/>
        </w:rPr>
        <w:t xml:space="preserve"> </w:t>
      </w:r>
      <w:r w:rsidRPr="004861F1">
        <w:rPr>
          <w:rFonts w:ascii="Times New Roman" w:eastAsia="Calibri" w:hAnsi="Times New Roman" w:cs="Times New Roman"/>
          <w:sz w:val="28"/>
          <w:szCs w:val="28"/>
        </w:rPr>
        <w:t>13</w:t>
      </w:r>
      <w:r w:rsidR="00AC15A8" w:rsidRPr="004861F1">
        <w:rPr>
          <w:rFonts w:ascii="Times New Roman" w:eastAsia="Calibri" w:hAnsi="Times New Roman" w:cs="Times New Roman"/>
          <w:sz w:val="28"/>
          <w:szCs w:val="28"/>
        </w:rPr>
        <w:t> </w:t>
      </w:r>
      <w:r w:rsidRPr="004861F1">
        <w:rPr>
          <w:rFonts w:ascii="Times New Roman" w:eastAsia="Calibri" w:hAnsi="Times New Roman" w:cs="Times New Roman"/>
          <w:sz w:val="28"/>
          <w:szCs w:val="28"/>
        </w:rPr>
        <w:t xml:space="preserve">відділень: баскетбол, бокс, велоспорт, військово – спортивне багатоборство, волейбол, гандбол, гімнастика спортивна, дзюдо, кіокушинкай карате, легка атлетика, пауерліфтинг, фехтування, футбол. </w:t>
      </w:r>
      <w:r w:rsidRPr="004861F1">
        <w:rPr>
          <w:rFonts w:ascii="Times New Roman" w:hAnsi="Times New Roman" w:cs="Times New Roman"/>
          <w:sz w:val="28"/>
          <w:szCs w:val="28"/>
        </w:rPr>
        <w:t>У</w:t>
      </w:r>
      <w:r w:rsidRPr="004861F1">
        <w:rPr>
          <w:rFonts w:ascii="Times New Roman" w:eastAsia="Calibri" w:hAnsi="Times New Roman" w:cs="Times New Roman"/>
          <w:sz w:val="28"/>
          <w:szCs w:val="28"/>
        </w:rPr>
        <w:t xml:space="preserve"> Палаці спорту проводяться чемпіонати України, Всеукраїнські, обласні, міські та районні змагання, спартакіади, гімназіади з усіх існуючих видів спорту в нашому місті - бокс, баскетбол, волейбол, дзюдо, художня гімнастика, військово-спортивне багатоборство, гімнастика спортивна, легка атлетика, кіокушинкай карате, шахи, пауерліфтинг, футзал.</w:t>
      </w:r>
      <w:r w:rsidR="00382D0E" w:rsidRPr="004861F1">
        <w:rPr>
          <w:rFonts w:ascii="Times New Roman" w:eastAsia="Calibri" w:hAnsi="Times New Roman" w:cs="Times New Roman"/>
          <w:sz w:val="28"/>
          <w:szCs w:val="28"/>
        </w:rPr>
        <w:t xml:space="preserve"> Т</w:t>
      </w:r>
      <w:r w:rsidRPr="004861F1">
        <w:rPr>
          <w:rFonts w:ascii="Times New Roman" w:eastAsia="Calibri" w:hAnsi="Times New Roman" w:cs="Times New Roman"/>
          <w:sz w:val="28"/>
          <w:szCs w:val="28"/>
        </w:rPr>
        <w:t>ренуються 806 спортсменів під керівництвом 35</w:t>
      </w:r>
      <w:r w:rsidR="00AC15A8" w:rsidRPr="004861F1">
        <w:rPr>
          <w:rFonts w:ascii="Times New Roman" w:eastAsia="Calibri" w:hAnsi="Times New Roman" w:cs="Times New Roman"/>
          <w:sz w:val="28"/>
          <w:szCs w:val="28"/>
        </w:rPr>
        <w:t> </w:t>
      </w:r>
      <w:r w:rsidRPr="004861F1">
        <w:rPr>
          <w:rFonts w:ascii="Times New Roman" w:eastAsia="Calibri" w:hAnsi="Times New Roman" w:cs="Times New Roman"/>
          <w:sz w:val="28"/>
          <w:szCs w:val="28"/>
        </w:rPr>
        <w:t>- ти тренерів – викладачів.</w:t>
      </w:r>
      <w:r w:rsidR="00382D0E" w:rsidRPr="004861F1">
        <w:rPr>
          <w:rFonts w:ascii="Times New Roman" w:eastAsia="Calibri" w:hAnsi="Times New Roman" w:cs="Times New Roman"/>
          <w:sz w:val="28"/>
          <w:szCs w:val="28"/>
        </w:rPr>
        <w:t xml:space="preserve"> </w:t>
      </w:r>
      <w:r w:rsidRPr="004861F1">
        <w:rPr>
          <w:rFonts w:ascii="Times New Roman" w:eastAsia="Calibri" w:hAnsi="Times New Roman" w:cs="Times New Roman"/>
          <w:sz w:val="28"/>
          <w:szCs w:val="28"/>
          <w:lang w:eastAsia="uk-UA"/>
        </w:rPr>
        <w:t>Також в Олександрійській громаді діє 9</w:t>
      </w:r>
      <w:r w:rsidR="00AC15A8" w:rsidRPr="004861F1">
        <w:rPr>
          <w:rFonts w:ascii="Times New Roman" w:eastAsia="Calibri" w:hAnsi="Times New Roman" w:cs="Times New Roman"/>
          <w:sz w:val="28"/>
          <w:szCs w:val="28"/>
          <w:lang w:eastAsia="uk-UA"/>
        </w:rPr>
        <w:t> </w:t>
      </w:r>
      <w:r w:rsidRPr="004861F1">
        <w:rPr>
          <w:rFonts w:ascii="Times New Roman" w:eastAsia="Calibri" w:hAnsi="Times New Roman" w:cs="Times New Roman"/>
          <w:sz w:val="28"/>
          <w:szCs w:val="28"/>
          <w:lang w:eastAsia="uk-UA"/>
        </w:rPr>
        <w:t xml:space="preserve">громадських організацій спортивного напрямку: </w:t>
      </w:r>
      <w:r w:rsidRPr="004861F1">
        <w:rPr>
          <w:rFonts w:ascii="Times New Roman" w:hAnsi="Times New Roman" w:cs="Times New Roman"/>
          <w:sz w:val="28"/>
          <w:szCs w:val="28"/>
        </w:rPr>
        <w:t xml:space="preserve">громадська організація «Патріотичний-спортивний клуб «Захист»; громадська організація «Спортивний клуб «SportMax»; громадська організація «Клуб східних видів </w:t>
      </w:r>
      <w:r w:rsidRPr="004861F1">
        <w:rPr>
          <w:rFonts w:ascii="Times New Roman" w:hAnsi="Times New Roman" w:cs="Times New Roman"/>
          <w:sz w:val="28"/>
          <w:szCs w:val="28"/>
        </w:rPr>
        <w:lastRenderedPageBreak/>
        <w:t>єдиноборств «Ояма/Славянський ринг»; громадська організація  «ДЮФК «Аметист - 2001»; громадська організація «Спортивний клуб «Спарта – 17»;  громадська організація «Спортивний клуб «Грація»; громадська організація «Мотоклуб «Олександрія»; громадська організація «Сильна Олександрійщина»; громадська організація «Клуб настільного тенісу «Торнадо»; громадська організація «Футбольна школа раннього розвитку «Чемпіон»; громадська організація «Спортивний клуб «Європа-крос»; футбольний клуб «Олександрія» та інші.</w:t>
      </w:r>
      <w:r w:rsidR="00382D0E" w:rsidRPr="004861F1">
        <w:rPr>
          <w:rFonts w:ascii="Times New Roman" w:hAnsi="Times New Roman" w:cs="Times New Roman"/>
          <w:sz w:val="28"/>
          <w:szCs w:val="28"/>
        </w:rPr>
        <w:t xml:space="preserve"> </w:t>
      </w:r>
      <w:r w:rsidRPr="004861F1">
        <w:rPr>
          <w:rFonts w:ascii="Times New Roman" w:eastAsia="Times New Roman" w:hAnsi="Times New Roman" w:cs="Times New Roman"/>
          <w:sz w:val="28"/>
          <w:szCs w:val="28"/>
          <w:lang w:eastAsia="ar-SA"/>
        </w:rPr>
        <w:t>Вихованці спортивних організацій входять до складу збірних міста, області та України.</w:t>
      </w:r>
    </w:p>
    <w:p w:rsidR="004231D2" w:rsidRPr="004861F1" w:rsidRDefault="004231D2" w:rsidP="00382D0E">
      <w:pPr>
        <w:spacing w:after="0" w:line="240" w:lineRule="auto"/>
        <w:ind w:firstLine="709"/>
        <w:jc w:val="both"/>
        <w:rPr>
          <w:rFonts w:ascii="Times New Roman" w:hAnsi="Times New Roman" w:cs="Times New Roman"/>
          <w:sz w:val="28"/>
          <w:szCs w:val="28"/>
        </w:rPr>
      </w:pPr>
      <w:r w:rsidRPr="004861F1">
        <w:rPr>
          <w:rFonts w:ascii="Times New Roman" w:eastAsia="Calibri" w:hAnsi="Times New Roman" w:cs="Times New Roman"/>
          <w:sz w:val="28"/>
          <w:szCs w:val="28"/>
        </w:rPr>
        <w:t xml:space="preserve">На території Приютівської громади </w:t>
      </w:r>
      <w:r w:rsidRPr="004861F1">
        <w:rPr>
          <w:rFonts w:ascii="Times New Roman" w:hAnsi="Times New Roman" w:cs="Times New Roman"/>
          <w:sz w:val="28"/>
          <w:szCs w:val="28"/>
        </w:rPr>
        <w:t xml:space="preserve">робота ведеться вчителями фізичного культури ЗЗСО та через Олександрійську ДЮСШ «Колос». Різноманітними формами роботи охоплені діти різних категорій. В умовах воєнного часу в закладах загальної середньої освіти громади  працюють секції та гуртки: футбол, баскетбол (с.Войнівка, с.Косівка), теніс настільний (с.Войнівка), кіокушинкай карате (смт Приютівка). Загалом робота з дітьми у віці від 6 до 18 років проводиться на базі закладів загальної середньої освіти: на спортивних майданчиках, спортивних майданчиках зі штучним покриттям, стадіонах, спортивних залах. </w:t>
      </w:r>
    </w:p>
    <w:p w:rsidR="004231D2" w:rsidRPr="004861F1" w:rsidRDefault="004231D2" w:rsidP="00382D0E">
      <w:pPr>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 xml:space="preserve">На території Пантаївської громади культивується 7 видів спорту: баскетбол, волейбол, теніс настільний, футбол, фітнес, шахи, шашки. Функціонує 1 спортивний гурток з фітнесу при Пантаївському будинку культури. При гуртку працює 1 тренер-викладач. Проводяться багатоступеневі спортивно-масові заходи серед різновікових категорій населення. Одноразові ж змагання проводяться виключно з метою відзначення пам’ятних та святкових дат або проведення деяких традиційних турнірів. </w:t>
      </w:r>
    </w:p>
    <w:p w:rsidR="004231D2" w:rsidRPr="004861F1" w:rsidRDefault="004231D2" w:rsidP="00646B0F">
      <w:pPr>
        <w:spacing w:after="0" w:line="100" w:lineRule="atLeast"/>
        <w:ind w:firstLine="720"/>
        <w:jc w:val="both"/>
        <w:rPr>
          <w:rFonts w:ascii="Times New Roman" w:eastAsia="Times New Roman" w:hAnsi="Times New Roman" w:cs="Times New Roman"/>
          <w:sz w:val="28"/>
          <w:szCs w:val="28"/>
          <w:lang w:eastAsia="ru-RU"/>
        </w:rPr>
      </w:pPr>
      <w:r w:rsidRPr="004861F1">
        <w:rPr>
          <w:rFonts w:ascii="Times New Roman" w:hAnsi="Times New Roman" w:cs="Times New Roman"/>
          <w:sz w:val="28"/>
          <w:szCs w:val="28"/>
        </w:rPr>
        <w:t xml:space="preserve">Відсутність спортивних закладів на території Попельнастівської сільської ради не завадило  реалізації ключових завдань. У співпраці відділу культури, туризму, молоді і спорту та культурної спадщини з громадською організацією дитячою юнацькою спортивною школою «Колос» міста Олександрії Кіровоградської області в громаді успішно  працюють 5 спортивних секцій : з боксу ( працює на трьох локаціях), футболу, настільному тенісу, волейболу, дзюдо. Секції працюють на базі закладів культури та закладів освіти Попельнастівської територіальної громади,  мають відповідне обладнання. Заняття в спортивних секціях проводять фахові спеціалісти. Всі тренери мають вищу фізкультурну освіту. </w:t>
      </w:r>
      <w:r w:rsidRPr="004861F1">
        <w:rPr>
          <w:rFonts w:ascii="Times New Roman" w:eastAsia="Times New Roman" w:hAnsi="Times New Roman" w:cs="Times New Roman"/>
          <w:sz w:val="28"/>
          <w:szCs w:val="28"/>
          <w:lang w:eastAsia="ru-RU"/>
        </w:rPr>
        <w:t>Відділення боксу працює в селах Попельнастівської сільської ради на базі с.Попельнасте, с. Улянівка та с. Червона Кам’янка.</w:t>
      </w:r>
      <w:r w:rsidR="00646B0F" w:rsidRPr="004861F1">
        <w:rPr>
          <w:rFonts w:ascii="Times New Roman" w:eastAsia="Times New Roman" w:hAnsi="Times New Roman" w:cs="Times New Roman"/>
          <w:sz w:val="28"/>
          <w:szCs w:val="28"/>
          <w:lang w:eastAsia="ru-RU"/>
        </w:rPr>
        <w:t xml:space="preserve"> </w:t>
      </w:r>
      <w:r w:rsidRPr="004861F1">
        <w:rPr>
          <w:rFonts w:ascii="Times New Roman" w:eastAsia="Times New Roman" w:hAnsi="Times New Roman" w:cs="Times New Roman"/>
          <w:sz w:val="28"/>
          <w:szCs w:val="28"/>
          <w:lang w:eastAsia="ru-RU"/>
        </w:rPr>
        <w:t>Відділення з волейболу та тенісу настільного працюють на базі ЗЗСО с.Олександрівка Попельнастівської сільської ради.</w:t>
      </w:r>
      <w:r w:rsidR="00646B0F" w:rsidRPr="004861F1">
        <w:rPr>
          <w:rFonts w:ascii="Times New Roman" w:eastAsia="Times New Roman" w:hAnsi="Times New Roman" w:cs="Times New Roman"/>
          <w:sz w:val="28"/>
          <w:szCs w:val="28"/>
          <w:lang w:eastAsia="ru-RU"/>
        </w:rPr>
        <w:t xml:space="preserve"> </w:t>
      </w:r>
      <w:r w:rsidRPr="004861F1">
        <w:rPr>
          <w:rFonts w:ascii="Times New Roman" w:eastAsia="Times New Roman" w:hAnsi="Times New Roman" w:cs="Times New Roman"/>
          <w:sz w:val="28"/>
          <w:szCs w:val="28"/>
          <w:lang w:eastAsia="ru-RU"/>
        </w:rPr>
        <w:t>Відділення футболу працює в с. Червона Кам’янка Попельнастівської сільської ради на базі Червонокам’янського загальноосвітнього закладу.</w:t>
      </w:r>
      <w:r w:rsidR="00646B0F" w:rsidRPr="004861F1">
        <w:rPr>
          <w:rFonts w:ascii="Times New Roman" w:eastAsia="Times New Roman" w:hAnsi="Times New Roman" w:cs="Times New Roman"/>
          <w:sz w:val="28"/>
          <w:szCs w:val="28"/>
          <w:lang w:eastAsia="ru-RU"/>
        </w:rPr>
        <w:t xml:space="preserve"> </w:t>
      </w:r>
      <w:r w:rsidRPr="004861F1">
        <w:rPr>
          <w:rFonts w:ascii="Times New Roman" w:eastAsia="Times New Roman" w:hAnsi="Times New Roman" w:cs="Times New Roman"/>
          <w:sz w:val="28"/>
          <w:szCs w:val="28"/>
          <w:lang w:eastAsia="ru-RU"/>
        </w:rPr>
        <w:t>Відділення з дзюдо</w:t>
      </w:r>
      <w:r w:rsidRPr="004861F1">
        <w:rPr>
          <w:rFonts w:ascii="Times New Roman" w:eastAsia="Times New Roman" w:hAnsi="Times New Roman" w:cs="Times New Roman"/>
          <w:b/>
          <w:sz w:val="28"/>
          <w:szCs w:val="28"/>
          <w:lang w:eastAsia="ru-RU"/>
        </w:rPr>
        <w:t xml:space="preserve"> </w:t>
      </w:r>
      <w:r w:rsidRPr="004861F1">
        <w:rPr>
          <w:rFonts w:ascii="Times New Roman" w:eastAsia="Times New Roman" w:hAnsi="Times New Roman" w:cs="Times New Roman"/>
          <w:sz w:val="28"/>
          <w:szCs w:val="28"/>
          <w:lang w:eastAsia="ru-RU"/>
        </w:rPr>
        <w:t>працює в с. Добронадіївка Попельнастівської сільської ради на базі будинку культури.</w:t>
      </w:r>
    </w:p>
    <w:p w:rsidR="004231D2" w:rsidRPr="004861F1" w:rsidRDefault="004231D2" w:rsidP="004231D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 xml:space="preserve">У порівнянні з минулими роками, завдяки новозбудованим спортивним об’єктам та плідній співпраці відділу освіти Петрівської селищної ради та відділу культури, туризму, молоді та спорту, а також КЗ ДЮСШ «Олімп», на території громади збільшилась кількість учнівської молоді, що зацікавилась спортом. Починаючи з початкових класів і закінчуючи старшими класами, викладачі фізичної культури і тренери-викладачі більше почали звертати увагу </w:t>
      </w:r>
      <w:r w:rsidRPr="004861F1">
        <w:rPr>
          <w:rFonts w:ascii="Times New Roman" w:eastAsia="Times New Roman" w:hAnsi="Times New Roman" w:cs="Times New Roman"/>
          <w:sz w:val="28"/>
          <w:szCs w:val="28"/>
          <w:lang w:eastAsia="ru-RU"/>
        </w:rPr>
        <w:lastRenderedPageBreak/>
        <w:t>на інтереси та зацікавленості учнів, тим самим це спонукало дітей до більш якісного процесу навчання. А додатково відкрито відділення футболу серед дівчат, що дало змогу збіль</w:t>
      </w:r>
      <w:r w:rsidR="00646B0F" w:rsidRPr="004861F1">
        <w:rPr>
          <w:rFonts w:ascii="Times New Roman" w:eastAsia="Times New Roman" w:hAnsi="Times New Roman" w:cs="Times New Roman"/>
          <w:sz w:val="28"/>
          <w:szCs w:val="28"/>
          <w:lang w:eastAsia="ru-RU"/>
        </w:rPr>
        <w:t>шили кількість охопленої молоді.</w:t>
      </w:r>
      <w:r w:rsidR="00AC15A8" w:rsidRPr="004861F1">
        <w:rPr>
          <w:rFonts w:ascii="Times New Roman" w:eastAsia="Times New Roman" w:hAnsi="Times New Roman" w:cs="Times New Roman"/>
          <w:sz w:val="28"/>
          <w:szCs w:val="28"/>
          <w:lang w:eastAsia="ru-RU"/>
        </w:rPr>
        <w:t xml:space="preserve"> </w:t>
      </w:r>
      <w:r w:rsidRPr="004861F1">
        <w:rPr>
          <w:rFonts w:ascii="Times New Roman" w:eastAsia="Times New Roman" w:hAnsi="Times New Roman" w:cs="Times New Roman"/>
          <w:sz w:val="28"/>
          <w:szCs w:val="28"/>
          <w:lang w:eastAsia="ru-RU"/>
        </w:rPr>
        <w:t>Прийнято рішення про забезпечення розвитку масового спорту за місцем проживання та у місцях масового відпочинку населення, поліпшення умов для занять фізичною культурою і спортом, а програма Президента «Активні парки - локації здорової України», що функціонує на території громади, змогла в повній мірі здійснити це завдання.</w:t>
      </w:r>
      <w:r w:rsidR="00646B0F" w:rsidRPr="004861F1">
        <w:rPr>
          <w:rFonts w:ascii="Times New Roman" w:eastAsia="Times New Roman" w:hAnsi="Times New Roman" w:cs="Times New Roman"/>
          <w:sz w:val="28"/>
          <w:szCs w:val="28"/>
          <w:lang w:eastAsia="ru-RU"/>
        </w:rPr>
        <w:t xml:space="preserve"> </w:t>
      </w:r>
      <w:r w:rsidRPr="004861F1">
        <w:rPr>
          <w:rFonts w:ascii="Times New Roman" w:eastAsia="Times New Roman" w:hAnsi="Times New Roman" w:cs="Times New Roman"/>
          <w:sz w:val="28"/>
          <w:szCs w:val="28"/>
          <w:lang w:val="ru-RU" w:eastAsia="ru-RU"/>
        </w:rPr>
        <w:t>У</w:t>
      </w:r>
      <w:r w:rsidRPr="004861F1">
        <w:rPr>
          <w:rFonts w:ascii="Times New Roman" w:eastAsia="Times New Roman" w:hAnsi="Times New Roman" w:cs="Times New Roman"/>
          <w:sz w:val="28"/>
          <w:szCs w:val="28"/>
          <w:lang w:eastAsia="ru-RU"/>
        </w:rPr>
        <w:t xml:space="preserve"> громаді діють громадська організація «Федерація волейболу у Петрівському районі» та шахово-шашкова федерація, в яких займаються ветерани спорту.</w:t>
      </w:r>
      <w:r w:rsidRPr="004861F1">
        <w:rPr>
          <w:rFonts w:ascii="Times New Roman" w:eastAsia="Times New Roman" w:hAnsi="Times New Roman" w:cs="Times New Roman"/>
          <w:sz w:val="28"/>
          <w:szCs w:val="28"/>
          <w:lang w:val="ru-RU" w:eastAsia="ru-RU"/>
        </w:rPr>
        <w:t xml:space="preserve"> </w:t>
      </w:r>
      <w:r w:rsidRPr="004861F1">
        <w:rPr>
          <w:rFonts w:ascii="Times New Roman" w:eastAsia="Times New Roman" w:hAnsi="Times New Roman" w:cs="Times New Roman"/>
          <w:sz w:val="28"/>
          <w:szCs w:val="28"/>
          <w:lang w:eastAsia="ru-RU"/>
        </w:rPr>
        <w:t xml:space="preserve">КЗ ДЮСШ «Олімп» співпрацює з обласним центром фізичного здоров'я населення </w:t>
      </w:r>
      <w:r w:rsidRPr="004861F1">
        <w:rPr>
          <w:rFonts w:ascii="Times New Roman" w:eastAsia="Times New Roman" w:hAnsi="Times New Roman" w:cs="Times New Roman"/>
          <w:sz w:val="28"/>
          <w:szCs w:val="28"/>
          <w:lang w:val="ru-RU" w:eastAsia="ru-RU"/>
        </w:rPr>
        <w:t>«Спорт для вс</w:t>
      </w:r>
      <w:r w:rsidRPr="004861F1">
        <w:rPr>
          <w:rFonts w:ascii="Times New Roman" w:eastAsia="Times New Roman" w:hAnsi="Times New Roman" w:cs="Times New Roman"/>
          <w:sz w:val="28"/>
          <w:szCs w:val="28"/>
          <w:lang w:eastAsia="ru-RU"/>
        </w:rPr>
        <w:t>і</w:t>
      </w:r>
      <w:r w:rsidRPr="004861F1">
        <w:rPr>
          <w:rFonts w:ascii="Times New Roman" w:eastAsia="Times New Roman" w:hAnsi="Times New Roman" w:cs="Times New Roman"/>
          <w:sz w:val="28"/>
          <w:szCs w:val="28"/>
          <w:lang w:val="ru-RU" w:eastAsia="ru-RU"/>
        </w:rPr>
        <w:t xml:space="preserve">х» </w:t>
      </w:r>
      <w:r w:rsidRPr="004861F1">
        <w:rPr>
          <w:rFonts w:ascii="Times New Roman" w:eastAsia="Times New Roman" w:hAnsi="Times New Roman" w:cs="Times New Roman"/>
          <w:sz w:val="28"/>
          <w:szCs w:val="28"/>
          <w:lang w:eastAsia="ru-RU"/>
        </w:rPr>
        <w:t>в рамках дії програми Президента «Активні парки - локації здорової України».</w:t>
      </w:r>
      <w:r w:rsidR="00646B0F" w:rsidRPr="004861F1">
        <w:rPr>
          <w:rFonts w:ascii="Times New Roman" w:eastAsia="Times New Roman" w:hAnsi="Times New Roman" w:cs="Times New Roman"/>
          <w:sz w:val="28"/>
          <w:szCs w:val="28"/>
          <w:lang w:eastAsia="ru-RU"/>
        </w:rPr>
        <w:t xml:space="preserve"> </w:t>
      </w:r>
      <w:r w:rsidRPr="004861F1">
        <w:rPr>
          <w:rFonts w:ascii="Times New Roman" w:eastAsia="Times New Roman" w:hAnsi="Times New Roman" w:cs="Times New Roman"/>
          <w:sz w:val="28"/>
          <w:szCs w:val="28"/>
          <w:lang w:eastAsia="ru-RU"/>
        </w:rPr>
        <w:t>З неолімпійських видів спорту в громаді функціонують такі види спорту, як  шашки, шахи (у складі шахово-шашкової федерації), кіокушинкай карате (відділення КЗ ДЮСШ «Олімп») та фітнес-заняття для різних груп населення.</w:t>
      </w:r>
      <w:r w:rsidR="00646B0F" w:rsidRPr="004861F1">
        <w:rPr>
          <w:rFonts w:ascii="Times New Roman" w:eastAsia="Times New Roman" w:hAnsi="Times New Roman" w:cs="Times New Roman"/>
          <w:sz w:val="28"/>
          <w:szCs w:val="28"/>
          <w:lang w:eastAsia="ru-RU"/>
        </w:rPr>
        <w:t xml:space="preserve"> </w:t>
      </w:r>
      <w:r w:rsidRPr="004861F1">
        <w:rPr>
          <w:rFonts w:ascii="Times New Roman" w:hAnsi="Times New Roman" w:cs="Times New Roman"/>
          <w:sz w:val="28"/>
          <w:szCs w:val="28"/>
        </w:rPr>
        <w:t>Органами місцевої влади було придбано додатковий інвентар, необхідний для належного функціонування дитячо-юнацької спортивної школи. Це дало змогу збільшити кількість дітей, що займаються в спортивній школі. Також дало можливість для більш якісних занять та тренувань.</w:t>
      </w:r>
      <w:r w:rsidR="00646B0F" w:rsidRPr="004861F1">
        <w:rPr>
          <w:rFonts w:ascii="Times New Roman" w:hAnsi="Times New Roman" w:cs="Times New Roman"/>
          <w:sz w:val="28"/>
          <w:szCs w:val="28"/>
        </w:rPr>
        <w:t xml:space="preserve"> </w:t>
      </w:r>
      <w:r w:rsidRPr="004861F1">
        <w:rPr>
          <w:rFonts w:ascii="Times New Roman" w:eastAsia="Times New Roman" w:hAnsi="Times New Roman" w:cs="Times New Roman"/>
          <w:sz w:val="28"/>
          <w:szCs w:val="28"/>
          <w:lang w:eastAsia="ru-RU"/>
        </w:rPr>
        <w:t>У дитячо-юнацькій спортивній школі «Олімп» Петрівської селищної ради  діють 5 відділень з наступних видів спорту: гандбол, легка атлетика, стрільба кульова, футбол, кіокушинкай карате. Спортивна школа користується 2 спортивними об’єктами інфраструктури загальноосвітніх закладів на безоплатній основі.</w:t>
      </w:r>
    </w:p>
    <w:p w:rsidR="004231D2" w:rsidRPr="004861F1" w:rsidRDefault="004231D2" w:rsidP="00646B0F">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4861F1">
        <w:rPr>
          <w:rFonts w:ascii="Times New Roman" w:eastAsia="Times New Roman" w:hAnsi="Times New Roman" w:cs="Times New Roman"/>
          <w:sz w:val="28"/>
          <w:szCs w:val="28"/>
        </w:rPr>
        <w:t>У Світловодській громаді працюють міський спортивний комплекс ім.А.Тузовького, міський центр фізичного здоров’я населення «Спорт для всіх», стадіон з легкоатлетичним ядром, 20 спортивних клубів, 13 спортивних залів, яхт-клуб, 2 тенісних корти, 35 спортивних майданчиків,  КДЮСШ №1, де розвиваються  11 відділень: футбол, волейбол, бокс, боротьба дзюдо, баскетбол, плавання, художня гімнастика, пляжний волейбол, велоспорт, хортинг, спортивна аеробіка. Спортсмени протягом 202</w:t>
      </w:r>
      <w:r w:rsidR="000064A4" w:rsidRPr="004861F1">
        <w:rPr>
          <w:rFonts w:ascii="Times New Roman" w:eastAsia="Times New Roman" w:hAnsi="Times New Roman" w:cs="Times New Roman"/>
          <w:sz w:val="28"/>
          <w:szCs w:val="28"/>
        </w:rPr>
        <w:t>5</w:t>
      </w:r>
      <w:r w:rsidRPr="004861F1">
        <w:rPr>
          <w:rFonts w:ascii="Times New Roman" w:eastAsia="Times New Roman" w:hAnsi="Times New Roman" w:cs="Times New Roman"/>
          <w:sz w:val="28"/>
          <w:szCs w:val="28"/>
        </w:rPr>
        <w:t xml:space="preserve"> року,  брали активну участь у змаганнях різного рівня.</w:t>
      </w:r>
    </w:p>
    <w:p w:rsidR="004231D2" w:rsidRPr="004861F1" w:rsidRDefault="004231D2" w:rsidP="004231D2">
      <w:pPr>
        <w:spacing w:after="0" w:line="240" w:lineRule="auto"/>
        <w:ind w:firstLine="709"/>
        <w:jc w:val="both"/>
        <w:rPr>
          <w:rFonts w:ascii="Times New Roman" w:eastAsia="Calibri" w:hAnsi="Times New Roman" w:cs="Times New Roman"/>
          <w:sz w:val="28"/>
          <w:szCs w:val="28"/>
          <w:lang w:eastAsia="uk-UA"/>
        </w:rPr>
      </w:pPr>
      <w:r w:rsidRPr="004861F1">
        <w:rPr>
          <w:rFonts w:ascii="Times New Roman" w:hAnsi="Times New Roman" w:cs="Times New Roman"/>
          <w:sz w:val="28"/>
          <w:szCs w:val="28"/>
        </w:rPr>
        <w:t>З метою залучення населення до оздоровчої рухової активності</w:t>
      </w:r>
      <w:r w:rsidRPr="004861F1">
        <w:rPr>
          <w:rFonts w:ascii="Times New Roman" w:eastAsia="Calibri" w:hAnsi="Times New Roman" w:cs="Times New Roman"/>
          <w:sz w:val="28"/>
          <w:szCs w:val="28"/>
          <w:lang w:eastAsia="uk-UA"/>
        </w:rPr>
        <w:t xml:space="preserve"> та задоволення  спортивних потреб  в Онуфріївській громаді надавалися послуги  Комунальним закладом «Онуфріївський селищний центр фізичного здоров’я населення «Спорт для всіх». </w:t>
      </w:r>
    </w:p>
    <w:p w:rsidR="004231D2" w:rsidRPr="004861F1" w:rsidRDefault="004231D2" w:rsidP="004231D2">
      <w:pPr>
        <w:pBdr>
          <w:top w:val="nil"/>
          <w:left w:val="nil"/>
          <w:bottom w:val="nil"/>
          <w:right w:val="nil"/>
          <w:between w:val="nil"/>
        </w:pBdr>
        <w:spacing w:after="0" w:line="240" w:lineRule="auto"/>
        <w:ind w:firstLine="426"/>
        <w:jc w:val="both"/>
        <w:rPr>
          <w:rFonts w:ascii="Times New Roman" w:eastAsia="Calibri" w:hAnsi="Times New Roman" w:cs="Times New Roman"/>
          <w:sz w:val="28"/>
          <w:szCs w:val="28"/>
          <w:lang w:eastAsia="uk-UA"/>
        </w:rPr>
      </w:pPr>
      <w:r w:rsidRPr="004861F1">
        <w:rPr>
          <w:rFonts w:ascii="Times New Roman" w:eastAsia="Calibri" w:hAnsi="Times New Roman" w:cs="Times New Roman"/>
          <w:sz w:val="28"/>
          <w:szCs w:val="28"/>
          <w:lang w:eastAsia="uk-UA"/>
        </w:rPr>
        <w:t>Спортсмени від  громад району постійно приймають участь в районних, обласних та всеукраїнських змаганнях. Кожного навчального року проводиться Спартакіада серед загальноосвітніх навчальних закладів. Команди від району постійно приймають участь в обласній Спартакіаді серед районів та міст області, де достойно тримають найвищу планку за результатами.</w:t>
      </w:r>
    </w:p>
    <w:p w:rsidR="004231D2" w:rsidRPr="004861F1" w:rsidRDefault="004231D2" w:rsidP="004231D2">
      <w:pPr>
        <w:spacing w:after="0" w:line="240" w:lineRule="auto"/>
        <w:ind w:firstLine="709"/>
        <w:jc w:val="both"/>
        <w:rPr>
          <w:rFonts w:ascii="Times New Roman" w:hAnsi="Times New Roman" w:cs="Times New Roman"/>
          <w:b/>
          <w:spacing w:val="-1"/>
          <w:sz w:val="28"/>
          <w:szCs w:val="28"/>
        </w:rPr>
      </w:pPr>
      <w:r w:rsidRPr="004861F1">
        <w:rPr>
          <w:rFonts w:ascii="Times New Roman" w:hAnsi="Times New Roman" w:cs="Times New Roman"/>
          <w:b/>
          <w:spacing w:val="-1"/>
          <w:sz w:val="28"/>
          <w:szCs w:val="28"/>
        </w:rPr>
        <w:t>ІІ. Основні проблем</w:t>
      </w:r>
      <w:r w:rsidR="006E7FE2" w:rsidRPr="004861F1">
        <w:rPr>
          <w:rFonts w:ascii="Times New Roman" w:hAnsi="Times New Roman" w:cs="Times New Roman"/>
          <w:b/>
          <w:spacing w:val="-1"/>
          <w:sz w:val="28"/>
          <w:szCs w:val="28"/>
        </w:rPr>
        <w:t>ні питання</w:t>
      </w:r>
      <w:r w:rsidRPr="004861F1">
        <w:rPr>
          <w:rFonts w:ascii="Times New Roman" w:hAnsi="Times New Roman" w:cs="Times New Roman"/>
          <w:b/>
          <w:spacing w:val="-1"/>
          <w:sz w:val="28"/>
          <w:szCs w:val="28"/>
        </w:rPr>
        <w:t xml:space="preserve"> розвитку галузі</w:t>
      </w:r>
      <w:r w:rsidR="00646B0F" w:rsidRPr="004861F1">
        <w:rPr>
          <w:rFonts w:ascii="Times New Roman" w:hAnsi="Times New Roman" w:cs="Times New Roman"/>
          <w:b/>
          <w:spacing w:val="-1"/>
          <w:sz w:val="28"/>
          <w:szCs w:val="28"/>
        </w:rPr>
        <w:t>:</w:t>
      </w:r>
    </w:p>
    <w:p w:rsidR="004231D2" w:rsidRPr="004861F1" w:rsidRDefault="004231D2" w:rsidP="004231D2">
      <w:pPr>
        <w:spacing w:after="0" w:line="20" w:lineRule="atLeast"/>
        <w:ind w:firstLine="709"/>
        <w:jc w:val="both"/>
        <w:rPr>
          <w:rFonts w:ascii="Times New Roman" w:eastAsia="Calibri" w:hAnsi="Times New Roman" w:cs="Times New Roman"/>
          <w:sz w:val="28"/>
          <w:szCs w:val="28"/>
          <w:lang w:eastAsia="uk-UA"/>
        </w:rPr>
      </w:pPr>
      <w:r w:rsidRPr="004861F1">
        <w:rPr>
          <w:rFonts w:ascii="Times New Roman" w:eastAsia="Calibri" w:hAnsi="Times New Roman" w:cs="Times New Roman"/>
          <w:sz w:val="28"/>
          <w:szCs w:val="28"/>
          <w:lang w:eastAsia="uk-UA"/>
        </w:rPr>
        <w:t>недостатнє залучення населення до регулярних занять фізичною культурою;</w:t>
      </w:r>
    </w:p>
    <w:p w:rsidR="004231D2" w:rsidRPr="004861F1" w:rsidRDefault="004231D2" w:rsidP="004231D2">
      <w:pPr>
        <w:spacing w:after="0" w:line="20" w:lineRule="atLeast"/>
        <w:ind w:firstLine="709"/>
        <w:jc w:val="both"/>
        <w:rPr>
          <w:rFonts w:ascii="Times New Roman" w:eastAsia="Calibri" w:hAnsi="Times New Roman" w:cs="Times New Roman"/>
          <w:sz w:val="28"/>
          <w:szCs w:val="28"/>
          <w:lang w:eastAsia="uk-UA"/>
        </w:rPr>
      </w:pPr>
      <w:r w:rsidRPr="004861F1">
        <w:rPr>
          <w:rFonts w:ascii="Times New Roman" w:eastAsia="Calibri" w:hAnsi="Times New Roman" w:cs="Times New Roman"/>
          <w:sz w:val="28"/>
          <w:szCs w:val="28"/>
          <w:lang w:eastAsia="uk-UA"/>
        </w:rPr>
        <w:t>невідповідність рівня матеріальної бази та інфраструктури для занять фізичною культурою і спортом;</w:t>
      </w:r>
    </w:p>
    <w:p w:rsidR="004231D2" w:rsidRPr="004861F1" w:rsidRDefault="004231D2" w:rsidP="004231D2">
      <w:pPr>
        <w:spacing w:after="0" w:line="20" w:lineRule="atLeast"/>
        <w:ind w:firstLine="709"/>
        <w:jc w:val="both"/>
        <w:rPr>
          <w:rFonts w:ascii="Times New Roman" w:eastAsia="Calibri" w:hAnsi="Times New Roman" w:cs="Times New Roman"/>
          <w:sz w:val="28"/>
          <w:szCs w:val="28"/>
          <w:lang w:eastAsia="uk-UA"/>
        </w:rPr>
      </w:pPr>
      <w:r w:rsidRPr="004861F1">
        <w:rPr>
          <w:rFonts w:ascii="Times New Roman" w:eastAsia="Calibri" w:hAnsi="Times New Roman" w:cs="Times New Roman"/>
          <w:sz w:val="28"/>
          <w:szCs w:val="28"/>
          <w:lang w:eastAsia="uk-UA"/>
        </w:rPr>
        <w:t>недостатня кількість професійних тренерських кадрів.</w:t>
      </w:r>
    </w:p>
    <w:p w:rsidR="004231D2" w:rsidRPr="004861F1" w:rsidRDefault="004231D2" w:rsidP="004231D2">
      <w:pPr>
        <w:suppressAutoHyphens/>
        <w:spacing w:after="0" w:line="240" w:lineRule="auto"/>
        <w:ind w:firstLine="709"/>
        <w:contextualSpacing/>
        <w:jc w:val="both"/>
        <w:rPr>
          <w:rFonts w:ascii="Times New Roman" w:eastAsia="Times New Roman" w:hAnsi="Times New Roman" w:cs="Times New Roman"/>
          <w:b/>
          <w:sz w:val="28"/>
          <w:szCs w:val="28"/>
          <w:lang w:eastAsia="ar-SA"/>
        </w:rPr>
      </w:pPr>
      <w:r w:rsidRPr="004861F1">
        <w:rPr>
          <w:rFonts w:ascii="Times New Roman" w:eastAsia="Times New Roman" w:hAnsi="Times New Roman" w:cs="Times New Roman"/>
          <w:b/>
          <w:sz w:val="28"/>
          <w:szCs w:val="28"/>
          <w:lang w:eastAsia="ar-SA"/>
        </w:rPr>
        <w:t>ІІІ. Основні завдання та заходи щодо розвитку галузі на 2026 рік</w:t>
      </w:r>
      <w:r w:rsidR="006E7FE2" w:rsidRPr="004861F1">
        <w:rPr>
          <w:rFonts w:ascii="Times New Roman" w:eastAsia="Times New Roman" w:hAnsi="Times New Roman" w:cs="Times New Roman"/>
          <w:b/>
          <w:sz w:val="28"/>
          <w:szCs w:val="28"/>
          <w:lang w:eastAsia="ar-SA"/>
        </w:rPr>
        <w:t>:</w:t>
      </w:r>
    </w:p>
    <w:p w:rsidR="004231D2" w:rsidRPr="004861F1" w:rsidRDefault="004231D2" w:rsidP="004231D2">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lastRenderedPageBreak/>
        <w:t>ремонт спортивних залів та відкриття спортивних майданчиків зі штучним покриттям для занять фізичною культурою і спортом серед сільського населення;</w:t>
      </w:r>
    </w:p>
    <w:p w:rsidR="004231D2" w:rsidRPr="004861F1" w:rsidRDefault="004231D2" w:rsidP="004231D2">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покращення матеріально-технічного забезпечення закладів;</w:t>
      </w:r>
    </w:p>
    <w:p w:rsidR="004231D2" w:rsidRPr="004861F1" w:rsidRDefault="004231D2" w:rsidP="004231D2">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залучення спонсорських та бюджетних коштів для повноцінного тренувального процесу та досягнення високих результатів в обласних та всеукраїнських змаганнях серед спортсменів району.</w:t>
      </w:r>
    </w:p>
    <w:p w:rsidR="004231D2" w:rsidRPr="004861F1" w:rsidRDefault="004231D2" w:rsidP="004231D2">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b/>
          <w:sz w:val="28"/>
          <w:szCs w:val="28"/>
          <w:lang w:val="en-US" w:eastAsia="ar-SA"/>
        </w:rPr>
        <w:t>IV</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Джерела та обсяги фінансування заходів і проєктів у 2026 році</w:t>
      </w:r>
      <w:r w:rsidR="00987AE7" w:rsidRPr="004861F1">
        <w:rPr>
          <w:rFonts w:ascii="Times New Roman" w:eastAsia="Times New Roman" w:hAnsi="Times New Roman" w:cs="Times New Roman"/>
          <w:b/>
          <w:sz w:val="28"/>
          <w:szCs w:val="28"/>
          <w:lang w:eastAsia="ar-SA"/>
        </w:rPr>
        <w:t>:</w:t>
      </w:r>
    </w:p>
    <w:p w:rsidR="004231D2" w:rsidRPr="004861F1" w:rsidRDefault="004231D2" w:rsidP="004231D2">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за рахунок коштів бюджетів всіх рівнів та інших джерел фінансування, не заборонених чинним законодавством.</w:t>
      </w:r>
    </w:p>
    <w:p w:rsidR="004231D2" w:rsidRPr="004861F1" w:rsidRDefault="004231D2" w:rsidP="004231D2">
      <w:pPr>
        <w:suppressAutoHyphens/>
        <w:spacing w:after="0" w:line="240" w:lineRule="auto"/>
        <w:ind w:firstLine="709"/>
        <w:contextualSpacing/>
        <w:jc w:val="both"/>
        <w:rPr>
          <w:rFonts w:ascii="Times New Roman" w:eastAsia="Times New Roman" w:hAnsi="Times New Roman" w:cs="Times New Roman"/>
          <w:b/>
          <w:sz w:val="28"/>
          <w:szCs w:val="28"/>
          <w:lang w:eastAsia="ar-SA"/>
        </w:rPr>
      </w:pPr>
      <w:r w:rsidRPr="004861F1">
        <w:rPr>
          <w:rFonts w:ascii="Times New Roman" w:eastAsia="Times New Roman" w:hAnsi="Times New Roman" w:cs="Times New Roman"/>
          <w:b/>
          <w:sz w:val="28"/>
          <w:szCs w:val="28"/>
          <w:lang w:val="en-US" w:eastAsia="ar-SA"/>
        </w:rPr>
        <w:t>V</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Очікувані результати та ключові індикатори оцінки виконання запланованих</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на 2026 рік завдань</w:t>
      </w:r>
      <w:r w:rsidR="00987AE7" w:rsidRPr="004861F1">
        <w:rPr>
          <w:rFonts w:ascii="Times New Roman" w:eastAsia="Times New Roman" w:hAnsi="Times New Roman" w:cs="Times New Roman"/>
          <w:b/>
          <w:sz w:val="28"/>
          <w:szCs w:val="28"/>
          <w:lang w:eastAsia="ar-SA"/>
        </w:rPr>
        <w:t>:</w:t>
      </w:r>
    </w:p>
    <w:p w:rsidR="004231D2" w:rsidRPr="004861F1" w:rsidRDefault="004231D2" w:rsidP="004231D2">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оновлення матеріально-технічної бази спортивних шкіл;</w:t>
      </w:r>
    </w:p>
    <w:p w:rsidR="004231D2" w:rsidRPr="004861F1" w:rsidRDefault="004231D2" w:rsidP="004231D2">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збільшення показників охоплених дітей спортом;</w:t>
      </w:r>
    </w:p>
    <w:p w:rsidR="004231D2" w:rsidRPr="004861F1" w:rsidRDefault="004231D2" w:rsidP="004231D2">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розширення мережі гуртків спортивного напрямку та збільшення секцій в дитячо-юнацьких спортивних школах;</w:t>
      </w:r>
    </w:p>
    <w:p w:rsidR="004231D2" w:rsidRPr="004861F1" w:rsidRDefault="004231D2" w:rsidP="004231D2">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поліпшення спортивних результатів.</w:t>
      </w:r>
    </w:p>
    <w:p w:rsidR="009920A7" w:rsidRPr="004861F1" w:rsidRDefault="009920A7" w:rsidP="009920A7">
      <w:pPr>
        <w:spacing w:after="0" w:line="240" w:lineRule="auto"/>
        <w:ind w:firstLine="709"/>
        <w:jc w:val="both"/>
        <w:rPr>
          <w:rFonts w:ascii="Times New Roman" w:hAnsi="Times New Roman" w:cs="Times New Roman"/>
          <w:b/>
          <w:sz w:val="28"/>
          <w:szCs w:val="28"/>
          <w:u w:val="single"/>
        </w:rPr>
      </w:pPr>
    </w:p>
    <w:p w:rsidR="009920A7" w:rsidRPr="004861F1" w:rsidRDefault="009920A7" w:rsidP="009920A7">
      <w:pPr>
        <w:spacing w:after="0" w:line="240" w:lineRule="auto"/>
        <w:ind w:firstLine="709"/>
        <w:jc w:val="both"/>
        <w:rPr>
          <w:rFonts w:ascii="Times New Roman" w:hAnsi="Times New Roman" w:cs="Times New Roman"/>
          <w:b/>
          <w:sz w:val="28"/>
          <w:szCs w:val="28"/>
          <w:u w:val="single"/>
        </w:rPr>
      </w:pPr>
      <w:r w:rsidRPr="004861F1">
        <w:rPr>
          <w:rFonts w:ascii="Times New Roman" w:hAnsi="Times New Roman" w:cs="Times New Roman"/>
          <w:b/>
          <w:sz w:val="28"/>
          <w:szCs w:val="28"/>
          <w:u w:val="single"/>
        </w:rPr>
        <w:t>8. Розвиток  культурного простору та збереження культурної спадщини</w:t>
      </w:r>
    </w:p>
    <w:p w:rsidR="009920A7" w:rsidRPr="004861F1" w:rsidRDefault="009920A7" w:rsidP="009920A7">
      <w:pPr>
        <w:spacing w:after="0" w:line="240" w:lineRule="auto"/>
        <w:ind w:right="-142" w:firstLine="709"/>
        <w:jc w:val="both"/>
        <w:rPr>
          <w:rFonts w:ascii="Times New Roman" w:hAnsi="Times New Roman" w:cs="Times New Roman"/>
          <w:bCs/>
          <w:sz w:val="28"/>
          <w:szCs w:val="28"/>
          <w:shd w:val="clear" w:color="auto" w:fill="FFFFFF"/>
          <w:lang w:eastAsia="zh-CN" w:bidi="hi-IN"/>
        </w:rPr>
      </w:pPr>
      <w:r w:rsidRPr="004861F1">
        <w:rPr>
          <w:rFonts w:ascii="Times New Roman" w:hAnsi="Times New Roman" w:cs="Times New Roman"/>
          <w:b/>
          <w:bCs/>
          <w:sz w:val="28"/>
          <w:szCs w:val="28"/>
          <w:shd w:val="clear" w:color="auto" w:fill="FFFFFF"/>
          <w:lang w:eastAsia="zh-CN" w:bidi="hi-IN"/>
        </w:rPr>
        <w:t>І. Аналіз тенденцій розвитку відповідної галузі у 2025 році</w:t>
      </w:r>
      <w:r w:rsidR="003722A4" w:rsidRPr="004861F1">
        <w:rPr>
          <w:rFonts w:ascii="Times New Roman" w:hAnsi="Times New Roman" w:cs="Times New Roman"/>
          <w:bCs/>
          <w:sz w:val="28"/>
          <w:szCs w:val="28"/>
          <w:shd w:val="clear" w:color="auto" w:fill="FFFFFF"/>
          <w:lang w:eastAsia="zh-CN" w:bidi="hi-IN"/>
        </w:rPr>
        <w:t>.</w:t>
      </w:r>
    </w:p>
    <w:p w:rsidR="009920A7" w:rsidRPr="004861F1" w:rsidRDefault="009920A7" w:rsidP="009920A7">
      <w:pPr>
        <w:spacing w:after="0" w:line="240" w:lineRule="auto"/>
        <w:ind w:firstLine="709"/>
        <w:jc w:val="both"/>
        <w:rPr>
          <w:rFonts w:ascii="Times New Roman" w:hAnsi="Times New Roman" w:cs="Times New Roman"/>
          <w:b/>
          <w:bCs/>
          <w:sz w:val="28"/>
          <w:szCs w:val="28"/>
          <w:shd w:val="clear" w:color="auto" w:fill="FFFFFF"/>
          <w:lang w:eastAsia="zh-CN" w:bidi="hi-IN"/>
        </w:rPr>
      </w:pPr>
      <w:r w:rsidRPr="004861F1">
        <w:rPr>
          <w:rFonts w:ascii="Times New Roman" w:hAnsi="Times New Roman" w:cs="Times New Roman"/>
          <w:sz w:val="28"/>
          <w:szCs w:val="28"/>
        </w:rPr>
        <w:t xml:space="preserve">З метою збереження та  просування  основ галузі культури  в суспільство </w:t>
      </w:r>
      <w:r w:rsidRPr="004861F1">
        <w:rPr>
          <w:rFonts w:ascii="Times New Roman" w:eastAsia="Calibri" w:hAnsi="Times New Roman" w:cs="Times New Roman"/>
          <w:sz w:val="28"/>
          <w:szCs w:val="28"/>
          <w:lang w:eastAsia="ar-SA"/>
        </w:rPr>
        <w:t>на території району функціонує 195 закладів культури, занесених до Державного реєстру.</w:t>
      </w:r>
      <w:r w:rsidR="005A2D16" w:rsidRPr="004861F1">
        <w:rPr>
          <w:rFonts w:ascii="Times New Roman" w:eastAsia="Calibri" w:hAnsi="Times New Roman" w:cs="Times New Roman"/>
          <w:sz w:val="28"/>
          <w:szCs w:val="28"/>
          <w:lang w:eastAsia="ar-SA"/>
        </w:rPr>
        <w:t xml:space="preserve"> </w:t>
      </w:r>
      <w:r w:rsidRPr="004861F1">
        <w:rPr>
          <w:rFonts w:ascii="Times New Roman" w:eastAsia="Calibri" w:hAnsi="Times New Roman" w:cs="Times New Roman"/>
          <w:sz w:val="28"/>
          <w:szCs w:val="28"/>
          <w:lang w:eastAsia="ar-SA"/>
        </w:rPr>
        <w:t xml:space="preserve">У територіальних громадах діють клубні формування. Покращується матеріально-технічна база закладів культури, умови роботи працівників закладів культури та культурно-освітній рівень населення району. В закладах культури територіальних громад проводяться капітальні та поточні ремонтні роботи. Працівниками культури та аматорами народного мистецтва проводяться масові заходи, серед них календарні традиційні, народні, обрядові, державні урочисті, професійні, а також конкурси, фестивалі, виставки та вистави. Громадами забезпечується участь аматорських колективів у міжнародних, всеукраїнських, обласних фестивалях та конкурсах. Бібліотеки територіальних громад оснащуються комп’ютерною технікою, доступом до мережі Інтернет, </w:t>
      </w:r>
      <w:r w:rsidRPr="004861F1">
        <w:rPr>
          <w:rFonts w:ascii="Times New Roman" w:eastAsia="Calibri" w:hAnsi="Times New Roman" w:cs="Times New Roman"/>
          <w:sz w:val="28"/>
          <w:szCs w:val="28"/>
          <w:lang w:val="en-US" w:eastAsia="ar-SA"/>
        </w:rPr>
        <w:t>W</w:t>
      </w:r>
      <w:r w:rsidRPr="004861F1">
        <w:rPr>
          <w:rFonts w:ascii="Times New Roman" w:eastAsia="Calibri" w:hAnsi="Times New Roman" w:cs="Times New Roman"/>
          <w:sz w:val="28"/>
          <w:szCs w:val="28"/>
          <w:lang w:eastAsia="ar-SA"/>
        </w:rPr>
        <w:t>і-</w:t>
      </w:r>
      <w:r w:rsidRPr="004861F1">
        <w:rPr>
          <w:rFonts w:ascii="Times New Roman" w:eastAsia="Calibri" w:hAnsi="Times New Roman" w:cs="Times New Roman"/>
          <w:sz w:val="28"/>
          <w:szCs w:val="28"/>
          <w:lang w:val="en-US" w:eastAsia="ar-SA"/>
        </w:rPr>
        <w:t>F</w:t>
      </w:r>
      <w:r w:rsidRPr="004861F1">
        <w:rPr>
          <w:rFonts w:ascii="Times New Roman" w:eastAsia="Calibri" w:hAnsi="Times New Roman" w:cs="Times New Roman"/>
          <w:sz w:val="28"/>
          <w:szCs w:val="28"/>
          <w:lang w:eastAsia="ar-SA"/>
        </w:rPr>
        <w:t>і. Проводиться робота з інвентаризації пам’яток та об’єктів археології в громадах. Відповідно до переліку нерухомих пам’яток України на території району на обліку перебуває 933 пам’ятки археології місцевого значення що перебувають на державному обліку та внесені до Державного реєстру нерухомих пам’яток України. Виявлено 1 об’єкт археології місцевого значення, що перебуває на державному обліку, але не внесений до Державного реєстру. Відповідно до переліку пам’яток культурної спадщини на обліку перебуває:</w:t>
      </w:r>
    </w:p>
    <w:p w:rsidR="009920A7" w:rsidRPr="004861F1" w:rsidRDefault="009920A7" w:rsidP="009920A7">
      <w:pPr>
        <w:suppressAutoHyphens/>
        <w:spacing w:line="240" w:lineRule="auto"/>
        <w:ind w:firstLine="709"/>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1 пам’ятка археології національного значення занесена до Державного реєстру нерухомих пам’яток України;</w:t>
      </w:r>
    </w:p>
    <w:p w:rsidR="009920A7" w:rsidRPr="004861F1" w:rsidRDefault="009920A7" w:rsidP="009920A7">
      <w:pPr>
        <w:suppressAutoHyphens/>
        <w:spacing w:line="240" w:lineRule="auto"/>
        <w:ind w:firstLine="709"/>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1 пам’ятка садово-паркового мистецтва національного значення не занесена до Державного реєстру нерухомих пам’яток України;</w:t>
      </w:r>
    </w:p>
    <w:p w:rsidR="009920A7" w:rsidRPr="004861F1" w:rsidRDefault="009920A7" w:rsidP="009920A7">
      <w:pPr>
        <w:suppressAutoHyphens/>
        <w:spacing w:line="240" w:lineRule="auto"/>
        <w:ind w:firstLine="709"/>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1 пам’ятка монументального мистецтва місцевого значення занесена до Державного реєстру;</w:t>
      </w:r>
    </w:p>
    <w:p w:rsidR="009920A7" w:rsidRPr="004861F1" w:rsidRDefault="009920A7" w:rsidP="009920A7">
      <w:pPr>
        <w:suppressAutoHyphens/>
        <w:spacing w:line="240" w:lineRule="auto"/>
        <w:ind w:firstLine="709"/>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lastRenderedPageBreak/>
        <w:t>6 пам’яток архітектури місцевого значення занесених до Державного реєстру.</w:t>
      </w:r>
    </w:p>
    <w:p w:rsidR="009920A7" w:rsidRPr="004861F1" w:rsidRDefault="009920A7" w:rsidP="009920A7">
      <w:pPr>
        <w:suppressAutoHyphens/>
        <w:spacing w:line="240" w:lineRule="auto"/>
        <w:ind w:firstLine="709"/>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Проводяться поточні ремонти пам’яток історії та роботи з благоустрою прилеглих територій.</w:t>
      </w:r>
    </w:p>
    <w:p w:rsidR="009920A7" w:rsidRPr="004861F1" w:rsidRDefault="009920A7" w:rsidP="009920A7">
      <w:pPr>
        <w:spacing w:after="0" w:line="240" w:lineRule="auto"/>
        <w:ind w:firstLine="709"/>
        <w:jc w:val="both"/>
        <w:rPr>
          <w:rFonts w:ascii="Times New Roman" w:hAnsi="Times New Roman"/>
          <w:b/>
          <w:spacing w:val="-1"/>
          <w:sz w:val="28"/>
          <w:szCs w:val="28"/>
        </w:rPr>
      </w:pPr>
      <w:r w:rsidRPr="004861F1">
        <w:rPr>
          <w:rFonts w:ascii="Times New Roman" w:hAnsi="Times New Roman"/>
          <w:b/>
          <w:spacing w:val="-1"/>
          <w:sz w:val="28"/>
          <w:szCs w:val="28"/>
        </w:rPr>
        <w:t>ІІ. Основні проблем</w:t>
      </w:r>
      <w:r w:rsidR="005A2D16" w:rsidRPr="004861F1">
        <w:rPr>
          <w:rFonts w:ascii="Times New Roman" w:hAnsi="Times New Roman"/>
          <w:b/>
          <w:spacing w:val="-1"/>
          <w:sz w:val="28"/>
          <w:szCs w:val="28"/>
        </w:rPr>
        <w:t>ні питання</w:t>
      </w:r>
      <w:r w:rsidRPr="004861F1">
        <w:rPr>
          <w:rFonts w:ascii="Times New Roman" w:hAnsi="Times New Roman"/>
          <w:b/>
          <w:spacing w:val="-1"/>
          <w:sz w:val="28"/>
          <w:szCs w:val="28"/>
        </w:rPr>
        <w:t xml:space="preserve"> розвитку галузі</w:t>
      </w:r>
      <w:r w:rsidR="005A2D16" w:rsidRPr="004861F1">
        <w:rPr>
          <w:rFonts w:ascii="Times New Roman" w:hAnsi="Times New Roman"/>
          <w:b/>
          <w:spacing w:val="-1"/>
          <w:sz w:val="28"/>
          <w:szCs w:val="28"/>
        </w:rPr>
        <w:t>:</w:t>
      </w:r>
    </w:p>
    <w:p w:rsidR="009920A7" w:rsidRPr="004861F1" w:rsidRDefault="009920A7" w:rsidP="009920A7">
      <w:pPr>
        <w:suppressAutoHyphens/>
        <w:spacing w:line="240" w:lineRule="auto"/>
        <w:ind w:firstLine="709"/>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 xml:space="preserve">недостатня увага щодо збереження архітектурної та містобудівної спадщини як самостійних цілісних утворень та неврахування їхнього історико-культурного середовища та містобудівних якостей у противагу здійснення переважно реставрації й підтримки окремих цінних будинків і споруд, що входять до їхнього складу; </w:t>
      </w:r>
    </w:p>
    <w:p w:rsidR="009920A7" w:rsidRPr="004861F1" w:rsidRDefault="009920A7" w:rsidP="009920A7">
      <w:pPr>
        <w:suppressAutoHyphens/>
        <w:spacing w:line="240" w:lineRule="auto"/>
        <w:ind w:firstLine="709"/>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державна система охорони пам’яток культурної спадщини в Україні не має належного організаційного, програмно-цільового, матеріального та фінансового забезпечення;</w:t>
      </w:r>
    </w:p>
    <w:p w:rsidR="009920A7" w:rsidRPr="004861F1" w:rsidRDefault="009920A7" w:rsidP="009920A7">
      <w:pPr>
        <w:suppressAutoHyphens/>
        <w:spacing w:line="240" w:lineRule="auto"/>
        <w:ind w:firstLine="709"/>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 xml:space="preserve">не забезпечується паспортизація, облік і реєстрація пам’яток відповідно до вимог Закону України «Про охорону культурної спадщини», формування Державного реєстру нерухомих пам’яток України здійснюється вкрай повільно; </w:t>
      </w:r>
    </w:p>
    <w:p w:rsidR="009920A7" w:rsidRPr="004861F1" w:rsidRDefault="009920A7" w:rsidP="009920A7">
      <w:pPr>
        <w:suppressAutoHyphens/>
        <w:spacing w:line="240" w:lineRule="auto"/>
        <w:ind w:firstLine="709"/>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спостерігається багаторічне та значне скорочення державного фінансування програм, заходів та робіт зі збереження об’єктів культурної спадщини без їхнього належного заміщення коштами з інших джерел фінансування – регіонального й місцевого бюджетів, власних коштів інвесторів (власників або користувачів);</w:t>
      </w:r>
    </w:p>
    <w:p w:rsidR="009920A7" w:rsidRPr="004861F1" w:rsidRDefault="009920A7" w:rsidP="009920A7">
      <w:pPr>
        <w:suppressAutoHyphens/>
        <w:spacing w:line="240" w:lineRule="auto"/>
        <w:ind w:firstLine="709"/>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спостерігається постійний брак коштів на поповнення музейних фондів, ремонтно-реставраційні роботи, музеєфікацію, оновлення обладнання;</w:t>
      </w:r>
    </w:p>
    <w:p w:rsidR="009920A7" w:rsidRPr="004861F1" w:rsidRDefault="009920A7" w:rsidP="009920A7">
      <w:pPr>
        <w:suppressAutoHyphens/>
        <w:spacing w:line="240" w:lineRule="auto"/>
        <w:ind w:firstLine="709"/>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невключення пам’яток у туристські маршрути і, як наслідок – до активного туристського процесу;</w:t>
      </w:r>
    </w:p>
    <w:p w:rsidR="009920A7" w:rsidRPr="004861F1" w:rsidRDefault="009920A7" w:rsidP="009920A7">
      <w:pPr>
        <w:suppressAutoHyphens/>
        <w:spacing w:line="240" w:lineRule="auto"/>
        <w:ind w:firstLine="709"/>
        <w:contextualSpacing/>
        <w:jc w:val="both"/>
        <w:rPr>
          <w:rFonts w:ascii="Times New Roman" w:eastAsia="Calibri" w:hAnsi="Times New Roman" w:cs="Times New Roman"/>
          <w:sz w:val="28"/>
          <w:szCs w:val="28"/>
          <w:lang w:eastAsia="ar-SA"/>
        </w:rPr>
      </w:pPr>
      <w:r w:rsidRPr="004861F1">
        <w:rPr>
          <w:rFonts w:ascii="Times New Roman" w:eastAsia="Calibri" w:hAnsi="Times New Roman" w:cs="Times New Roman"/>
          <w:sz w:val="28"/>
          <w:szCs w:val="28"/>
          <w:lang w:eastAsia="ar-SA"/>
        </w:rPr>
        <w:t>невикористання культурної інфраструктури (музеїв, заповідників, театрів, галерей) як частини туристської інфраструктури.</w:t>
      </w:r>
    </w:p>
    <w:p w:rsidR="009920A7" w:rsidRPr="004861F1" w:rsidRDefault="009920A7" w:rsidP="009920A7">
      <w:pPr>
        <w:suppressAutoHyphens/>
        <w:spacing w:after="0" w:line="240" w:lineRule="auto"/>
        <w:ind w:firstLine="709"/>
        <w:contextualSpacing/>
        <w:jc w:val="both"/>
        <w:rPr>
          <w:rFonts w:ascii="Times New Roman" w:eastAsia="Times New Roman" w:hAnsi="Times New Roman" w:cs="Times New Roman"/>
          <w:b/>
          <w:sz w:val="28"/>
          <w:szCs w:val="28"/>
          <w:lang w:eastAsia="ar-SA"/>
        </w:rPr>
      </w:pPr>
      <w:r w:rsidRPr="004861F1">
        <w:rPr>
          <w:rFonts w:ascii="Times New Roman" w:eastAsia="Times New Roman" w:hAnsi="Times New Roman" w:cs="Times New Roman"/>
          <w:b/>
          <w:sz w:val="28"/>
          <w:szCs w:val="28"/>
          <w:lang w:eastAsia="ar-SA"/>
        </w:rPr>
        <w:t>ІІІ. Основні завдання та заходи щодо розвитку галузі на 2026 рік</w:t>
      </w:r>
      <w:r w:rsidR="005A2D16" w:rsidRPr="004861F1">
        <w:rPr>
          <w:rFonts w:ascii="Times New Roman" w:eastAsia="Times New Roman" w:hAnsi="Times New Roman" w:cs="Times New Roman"/>
          <w:b/>
          <w:sz w:val="28"/>
          <w:szCs w:val="28"/>
          <w:lang w:eastAsia="ar-SA"/>
        </w:rPr>
        <w:t>:</w:t>
      </w:r>
    </w:p>
    <w:p w:rsidR="009920A7" w:rsidRPr="004861F1" w:rsidRDefault="009920A7" w:rsidP="009920A7">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забезпечення надання якісних культурно-мистецьких послуг жителям громад району;</w:t>
      </w:r>
    </w:p>
    <w:p w:rsidR="009920A7" w:rsidRPr="004861F1" w:rsidRDefault="009920A7" w:rsidP="009920A7">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залучення коштів для реалізації заходів з енергозбереження, поліпшення стану збереження та експлуатації закладів культури громад району;</w:t>
      </w:r>
    </w:p>
    <w:p w:rsidR="009920A7" w:rsidRPr="004861F1" w:rsidRDefault="009920A7" w:rsidP="009920A7">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поліпшення умов творчої діяльності працівників, а саме: придбання сучасних технічних засобів, комп’ютерного обладнання, програмного забезпечення;</w:t>
      </w:r>
    </w:p>
    <w:p w:rsidR="009920A7" w:rsidRPr="004861F1" w:rsidRDefault="009920A7" w:rsidP="009920A7">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поповнення та збереження бібліотечних фондів;</w:t>
      </w:r>
    </w:p>
    <w:p w:rsidR="009920A7" w:rsidRPr="004861F1" w:rsidRDefault="009920A7" w:rsidP="009920A7">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забезпечення здійснення соціокультурної діяльності, участі творчих колективів та виконавців у міжнародних, всеукраїнських, регіональних та обласних заходах;</w:t>
      </w:r>
    </w:p>
    <w:p w:rsidR="009920A7" w:rsidRPr="004861F1" w:rsidRDefault="009920A7" w:rsidP="009920A7">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створення та реалізація ефективних грантових проектів, що спрямовані на інноваційний розвиток закладів культури та громад району.</w:t>
      </w:r>
    </w:p>
    <w:p w:rsidR="009920A7" w:rsidRPr="004861F1" w:rsidRDefault="009920A7" w:rsidP="009920A7">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b/>
          <w:sz w:val="28"/>
          <w:szCs w:val="28"/>
          <w:lang w:val="en-US" w:eastAsia="ar-SA"/>
        </w:rPr>
        <w:t>IV</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Джерела та обсяги фінансування заходів і проєктів у 2026 році</w:t>
      </w:r>
      <w:r w:rsidR="005A2D16" w:rsidRPr="004861F1">
        <w:rPr>
          <w:rFonts w:ascii="Times New Roman" w:eastAsia="Times New Roman" w:hAnsi="Times New Roman" w:cs="Times New Roman"/>
          <w:b/>
          <w:sz w:val="28"/>
          <w:szCs w:val="28"/>
          <w:lang w:eastAsia="ar-SA"/>
        </w:rPr>
        <w:t>:</w:t>
      </w:r>
    </w:p>
    <w:p w:rsidR="009920A7" w:rsidRPr="004861F1" w:rsidRDefault="009920A7" w:rsidP="009920A7">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за рахунок коштів бюджетів всіх рівнів та інших джерел фінансування, не заборонених чинним законодавством.</w:t>
      </w:r>
    </w:p>
    <w:p w:rsidR="009920A7" w:rsidRPr="004861F1" w:rsidRDefault="009920A7" w:rsidP="009920A7">
      <w:pPr>
        <w:suppressAutoHyphens/>
        <w:spacing w:after="0" w:line="240" w:lineRule="auto"/>
        <w:ind w:firstLine="709"/>
        <w:contextualSpacing/>
        <w:jc w:val="both"/>
        <w:rPr>
          <w:rFonts w:ascii="Times New Roman" w:eastAsia="Times New Roman" w:hAnsi="Times New Roman" w:cs="Times New Roman"/>
          <w:b/>
          <w:sz w:val="28"/>
          <w:szCs w:val="28"/>
          <w:lang w:eastAsia="ar-SA"/>
        </w:rPr>
      </w:pPr>
      <w:r w:rsidRPr="004861F1">
        <w:rPr>
          <w:rFonts w:ascii="Times New Roman" w:eastAsia="Times New Roman" w:hAnsi="Times New Roman" w:cs="Times New Roman"/>
          <w:b/>
          <w:sz w:val="28"/>
          <w:szCs w:val="28"/>
          <w:lang w:val="en-US" w:eastAsia="ar-SA"/>
        </w:rPr>
        <w:t>V</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Очікувані результати та ключові індикатори оцінки виконання запланованих</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на 2026 рік завдань</w:t>
      </w:r>
      <w:r w:rsidR="005A2D16" w:rsidRPr="004861F1">
        <w:rPr>
          <w:rFonts w:ascii="Times New Roman" w:eastAsia="Times New Roman" w:hAnsi="Times New Roman" w:cs="Times New Roman"/>
          <w:b/>
          <w:sz w:val="28"/>
          <w:szCs w:val="28"/>
          <w:lang w:eastAsia="ar-SA"/>
        </w:rPr>
        <w:t>:</w:t>
      </w:r>
    </w:p>
    <w:p w:rsidR="009920A7" w:rsidRPr="004861F1" w:rsidRDefault="009920A7" w:rsidP="009920A7">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підвищення якості надання послуг культури населенню;</w:t>
      </w:r>
    </w:p>
    <w:p w:rsidR="009920A7" w:rsidRPr="004861F1" w:rsidRDefault="009920A7" w:rsidP="009920A7">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lastRenderedPageBreak/>
        <w:t>підвищення рівня матеріально-технічного забезпечення закладів культури громад району, розширення послуг культурно-мистецького спрямування;</w:t>
      </w:r>
    </w:p>
    <w:p w:rsidR="009920A7" w:rsidRPr="004861F1" w:rsidRDefault="009920A7" w:rsidP="009920A7">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sz w:val="28"/>
          <w:szCs w:val="28"/>
          <w:lang w:eastAsia="ar-SA"/>
        </w:rPr>
        <w:t>забезпечення збереження та належного використання культурної спадщини, формування позитивного іміджу Олександрійського району в області та за її межами.</w:t>
      </w:r>
    </w:p>
    <w:p w:rsidR="006E6F76" w:rsidRPr="004861F1" w:rsidRDefault="006E6F76" w:rsidP="00FC3F9B">
      <w:pPr>
        <w:pStyle w:val="11"/>
        <w:ind w:left="0" w:firstLine="567"/>
        <w:jc w:val="both"/>
        <w:rPr>
          <w:b/>
          <w:sz w:val="28"/>
          <w:szCs w:val="28"/>
        </w:rPr>
      </w:pPr>
    </w:p>
    <w:p w:rsidR="004A5B8C" w:rsidRPr="004861F1" w:rsidRDefault="007866E9" w:rsidP="00FC3F9B">
      <w:pPr>
        <w:pStyle w:val="11"/>
        <w:ind w:left="0" w:firstLine="567"/>
        <w:jc w:val="both"/>
        <w:rPr>
          <w:b/>
          <w:sz w:val="28"/>
          <w:szCs w:val="28"/>
          <w:u w:val="single"/>
        </w:rPr>
      </w:pPr>
      <w:r w:rsidRPr="004861F1">
        <w:rPr>
          <w:b/>
          <w:sz w:val="28"/>
          <w:szCs w:val="28"/>
        </w:rPr>
        <w:t>9</w:t>
      </w:r>
      <w:r w:rsidR="004A5B8C" w:rsidRPr="004861F1">
        <w:rPr>
          <w:b/>
          <w:sz w:val="28"/>
          <w:szCs w:val="28"/>
        </w:rPr>
        <w:t>.</w:t>
      </w:r>
      <w:r w:rsidR="004A5B8C" w:rsidRPr="004861F1">
        <w:rPr>
          <w:b/>
          <w:sz w:val="28"/>
          <w:szCs w:val="28"/>
          <w:u w:val="single"/>
        </w:rPr>
        <w:t xml:space="preserve"> Розбудова інформаційного простору та громадського суспільства</w:t>
      </w:r>
    </w:p>
    <w:p w:rsidR="009E1700" w:rsidRPr="004861F1" w:rsidRDefault="009E1700" w:rsidP="00FC3F9B">
      <w:pPr>
        <w:spacing w:after="0" w:line="240" w:lineRule="auto"/>
        <w:ind w:firstLine="567"/>
        <w:jc w:val="both"/>
        <w:rPr>
          <w:rFonts w:ascii="Times New Roman" w:hAnsi="Times New Roman" w:cs="Times New Roman"/>
          <w:b/>
          <w:bCs/>
          <w:sz w:val="28"/>
          <w:szCs w:val="28"/>
        </w:rPr>
      </w:pPr>
      <w:r w:rsidRPr="004861F1">
        <w:rPr>
          <w:rFonts w:ascii="Times New Roman" w:hAnsi="Times New Roman" w:cs="Times New Roman"/>
          <w:b/>
          <w:bCs/>
          <w:sz w:val="28"/>
          <w:szCs w:val="28"/>
          <w:lang w:val="en-US"/>
        </w:rPr>
        <w:t>I</w:t>
      </w:r>
      <w:r w:rsidRPr="004861F1">
        <w:rPr>
          <w:rFonts w:ascii="Times New Roman" w:hAnsi="Times New Roman" w:cs="Times New Roman"/>
          <w:b/>
          <w:bCs/>
          <w:sz w:val="28"/>
          <w:szCs w:val="28"/>
        </w:rPr>
        <w:t>.Аналіз тенденцій розвитку відповідної галузі у 2025 році.</w:t>
      </w:r>
    </w:p>
    <w:p w:rsidR="009E1700" w:rsidRPr="004861F1" w:rsidRDefault="009E1700" w:rsidP="00FC3F9B">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bCs/>
          <w:sz w:val="28"/>
          <w:szCs w:val="28"/>
        </w:rPr>
        <w:t>Інформаційний простір в Олександрійській районній державній адміністрації -</w:t>
      </w:r>
      <w:r w:rsidRPr="004861F1">
        <w:rPr>
          <w:rFonts w:ascii="Times New Roman" w:hAnsi="Times New Roman" w:cs="Times New Roman"/>
          <w:sz w:val="28"/>
          <w:szCs w:val="28"/>
        </w:rPr>
        <w:t xml:space="preserve"> це сукупність засобів, каналів, інструментів та процедур, за допомогою яких здійснюється збір, обробка, збереження, передача та поширення інформації.</w:t>
      </w:r>
    </w:p>
    <w:p w:rsidR="009E1700" w:rsidRPr="004861F1" w:rsidRDefault="009E1700" w:rsidP="00FC3F9B">
      <w:pPr>
        <w:spacing w:after="0" w:line="240" w:lineRule="auto"/>
        <w:ind w:firstLine="567"/>
        <w:jc w:val="both"/>
        <w:rPr>
          <w:rFonts w:ascii="Times New Roman" w:hAnsi="Times New Roman" w:cs="Times New Roman"/>
          <w:bCs/>
          <w:sz w:val="28"/>
          <w:szCs w:val="28"/>
        </w:rPr>
      </w:pPr>
      <w:r w:rsidRPr="004861F1">
        <w:rPr>
          <w:rFonts w:ascii="Times New Roman" w:hAnsi="Times New Roman" w:cs="Times New Roman"/>
          <w:bCs/>
          <w:sz w:val="28"/>
          <w:szCs w:val="28"/>
        </w:rPr>
        <w:t xml:space="preserve">Активно впроваджується політика цифрової трансформації, що дозволяє підвищити прозорість діяльності органів виконавчої влади. </w:t>
      </w:r>
    </w:p>
    <w:p w:rsidR="009E1700" w:rsidRPr="004861F1" w:rsidRDefault="009E1700" w:rsidP="009E1700">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Олександрійська районна державна адміністрація дотримується принципів відкритості, прозорості, публічності та партнерства з громадськими організаціями, місцевим самоврядуванням. Враховується думка громадськості. </w:t>
      </w:r>
    </w:p>
    <w:p w:rsidR="009E1700" w:rsidRPr="004861F1" w:rsidRDefault="009E1700" w:rsidP="00463AD2">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На території Олександрійського району  діють релігійні  громади різного віросподівання</w:t>
      </w:r>
      <w:r w:rsidR="00463AD2" w:rsidRPr="004861F1">
        <w:rPr>
          <w:rFonts w:ascii="Times New Roman" w:hAnsi="Times New Roman" w:cs="Times New Roman"/>
          <w:sz w:val="28"/>
          <w:szCs w:val="28"/>
        </w:rPr>
        <w:t xml:space="preserve">. </w:t>
      </w:r>
      <w:r w:rsidRPr="004861F1">
        <w:rPr>
          <w:rFonts w:ascii="Times New Roman" w:hAnsi="Times New Roman" w:cs="Times New Roman"/>
          <w:sz w:val="28"/>
          <w:szCs w:val="28"/>
        </w:rPr>
        <w:t>Релігійні громади православного спрямування систематично беруть активну участь у проведенні просвітницької роботи по захисту суспільної моралі, співпраці у гуманітарній та духовній сферах з органами виконавчої влади та органами місцевого самоврядування.</w:t>
      </w:r>
      <w:r w:rsidRPr="004861F1">
        <w:rPr>
          <w:rFonts w:ascii="Times New Roman" w:eastAsia="Times New Roman" w:hAnsi="Times New Roman" w:cs="Times New Roman"/>
          <w:sz w:val="28"/>
          <w:szCs w:val="28"/>
        </w:rPr>
        <w:t xml:space="preserve"> </w:t>
      </w:r>
      <w:r w:rsidRPr="004861F1">
        <w:rPr>
          <w:rFonts w:ascii="Times New Roman" w:hAnsi="Times New Roman" w:cs="Times New Roman"/>
          <w:sz w:val="28"/>
          <w:szCs w:val="28"/>
        </w:rPr>
        <w:t xml:space="preserve">Релігійна  ситуація  спокійна без негативних проявів. </w:t>
      </w:r>
    </w:p>
    <w:p w:rsidR="009E1700" w:rsidRPr="004861F1" w:rsidRDefault="009E1700" w:rsidP="009E1700">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При районній військовій адміністрації функціонує комісія сприяння дотриманню законодавства про свободу совісті та релігійні організації.</w:t>
      </w:r>
      <w:r w:rsidR="00463AD2" w:rsidRPr="004861F1">
        <w:rPr>
          <w:rFonts w:ascii="Times New Roman" w:hAnsi="Times New Roman" w:cs="Times New Roman"/>
          <w:sz w:val="28"/>
          <w:szCs w:val="28"/>
        </w:rPr>
        <w:t xml:space="preserve"> Також</w:t>
      </w:r>
    </w:p>
    <w:p w:rsidR="009E1700" w:rsidRPr="004861F1" w:rsidRDefault="009E1700" w:rsidP="00697B3B">
      <w:pPr>
        <w:spacing w:after="0" w:line="240" w:lineRule="auto"/>
        <w:jc w:val="both"/>
        <w:rPr>
          <w:rFonts w:ascii="Times New Roman" w:hAnsi="Times New Roman" w:cs="Times New Roman"/>
          <w:spacing w:val="1"/>
          <w:sz w:val="28"/>
          <w:szCs w:val="28"/>
          <w:shd w:val="clear" w:color="auto" w:fill="FFFFFF"/>
        </w:rPr>
      </w:pPr>
      <w:r w:rsidRPr="004861F1">
        <w:rPr>
          <w:rFonts w:ascii="Times New Roman" w:hAnsi="Times New Roman" w:cs="Times New Roman"/>
          <w:sz w:val="28"/>
          <w:szCs w:val="28"/>
        </w:rPr>
        <w:t xml:space="preserve">створено громадську раду, яка є постійно діючим колегіальним консультативно-дорадчим органом утвореним для забезпечення участі громадян в управлінні державними справами, здійснення громадянського контролю за діяльністю органів виконавчої влади, налагодження ефективної взаємодії зазначених органів з громадськістю, врахування громадської думки під час формування та реалізації державної політики.  </w:t>
      </w:r>
      <w:r w:rsidRPr="004861F1">
        <w:rPr>
          <w:rFonts w:ascii="Times New Roman" w:hAnsi="Times New Roman" w:cs="Times New Roman"/>
          <w:spacing w:val="1"/>
          <w:sz w:val="28"/>
          <w:szCs w:val="28"/>
          <w:shd w:val="clear" w:color="auto" w:fill="FFFFFF"/>
        </w:rPr>
        <w:t>Взаємодія з громадськістю в Олександрійській районній державні адміністрації – це комплекс заходів, спрямованих на налагодження ефективної комунікації між органами влади та населенням району, з метою врахування думки громадян при прийнятті рішень та забезпечення прозорості діяльності влади.</w:t>
      </w:r>
    </w:p>
    <w:p w:rsidR="00697B3B" w:rsidRPr="004861F1" w:rsidRDefault="00697B3B" w:rsidP="00697B3B">
      <w:pPr>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 xml:space="preserve">Інформаційну діяльність </w:t>
      </w:r>
      <w:r w:rsidR="009465AD" w:rsidRPr="004861F1">
        <w:rPr>
          <w:rFonts w:ascii="Times New Roman" w:hAnsi="Times New Roman" w:cs="Times New Roman"/>
          <w:sz w:val="28"/>
          <w:szCs w:val="28"/>
        </w:rPr>
        <w:t xml:space="preserve">на </w:t>
      </w:r>
      <w:r w:rsidRPr="004861F1">
        <w:rPr>
          <w:rFonts w:ascii="Times New Roman" w:hAnsi="Times New Roman" w:cs="Times New Roman"/>
          <w:sz w:val="28"/>
          <w:szCs w:val="28"/>
        </w:rPr>
        <w:t>території Олександрійського району здійснюють такі засоби масової інформації, серед яких:</w:t>
      </w:r>
    </w:p>
    <w:p w:rsidR="00697B3B" w:rsidRPr="004861F1" w:rsidRDefault="00697B3B" w:rsidP="00FC0F72">
      <w:pPr>
        <w:spacing w:after="0" w:line="240" w:lineRule="auto"/>
        <w:ind w:firstLine="709"/>
        <w:jc w:val="both"/>
        <w:rPr>
          <w:rFonts w:ascii="Times New Roman" w:hAnsi="Times New Roman" w:cs="Times New Roman"/>
          <w:spacing w:val="1"/>
          <w:sz w:val="28"/>
          <w:szCs w:val="28"/>
          <w:shd w:val="clear" w:color="auto" w:fill="FFFFFF"/>
        </w:rPr>
      </w:pPr>
      <w:r w:rsidRPr="004861F1">
        <w:rPr>
          <w:rFonts w:ascii="Times New Roman" w:hAnsi="Times New Roman" w:cs="Times New Roman"/>
          <w:sz w:val="28"/>
          <w:szCs w:val="28"/>
        </w:rPr>
        <w:t>друковані: газета «Олександрійський тиждень»; газета «Вільне слово»; газета «Світловодськ вечірній»; газета «Вісник Кіровоградщини»; міськрайонна газета «Вісті Світловодщини»; газета «Світловодськ-Інфо»</w:t>
      </w:r>
      <w:r w:rsidR="00FC0F72" w:rsidRPr="004861F1">
        <w:rPr>
          <w:rFonts w:ascii="Times New Roman" w:hAnsi="Times New Roman" w:cs="Times New Roman"/>
          <w:sz w:val="28"/>
          <w:szCs w:val="28"/>
        </w:rPr>
        <w:t>; газета «Трудова слава»</w:t>
      </w:r>
      <w:r w:rsidRPr="004861F1">
        <w:rPr>
          <w:rFonts w:ascii="Times New Roman" w:hAnsi="Times New Roman" w:cs="Times New Roman"/>
          <w:sz w:val="28"/>
          <w:szCs w:val="28"/>
        </w:rPr>
        <w:t>; газета «Вісті Світловодщини»; газета «Придніпров’</w:t>
      </w:r>
      <w:r w:rsidR="00FC0F72" w:rsidRPr="004861F1">
        <w:rPr>
          <w:rFonts w:ascii="Times New Roman" w:hAnsi="Times New Roman" w:cs="Times New Roman"/>
          <w:sz w:val="28"/>
          <w:szCs w:val="28"/>
        </w:rPr>
        <w:t xml:space="preserve">я». </w:t>
      </w:r>
      <w:r w:rsidRPr="004861F1">
        <w:rPr>
          <w:rFonts w:ascii="Times New Roman" w:hAnsi="Times New Roman" w:cs="Times New Roman"/>
          <w:sz w:val="28"/>
          <w:szCs w:val="28"/>
        </w:rPr>
        <w:t>Район охоплено такими ефірними станціями: національна мережа «Хіт FM», радіо 5 «Ретро FM», «Радіо великих доріг», радіо «Маяк», «Українське радіо 1», радіо «Скіфія - центр».</w:t>
      </w:r>
      <w:r w:rsidR="00FC0F72" w:rsidRPr="004861F1">
        <w:rPr>
          <w:rFonts w:ascii="Times New Roman" w:hAnsi="Times New Roman" w:cs="Times New Roman"/>
          <w:sz w:val="28"/>
          <w:szCs w:val="28"/>
        </w:rPr>
        <w:t xml:space="preserve"> </w:t>
      </w:r>
      <w:r w:rsidRPr="004861F1">
        <w:rPr>
          <w:rFonts w:ascii="Times New Roman" w:hAnsi="Times New Roman" w:cs="Times New Roman"/>
          <w:sz w:val="28"/>
          <w:szCs w:val="28"/>
        </w:rPr>
        <w:t xml:space="preserve">Діяльність місцевих органів влади висвітлюється на офіційному веб-сайті Олександрійської районної державної адміністрації, органів місцевого самоврядування на веб-сайтах Олександрійської,  </w:t>
      </w:r>
      <w:r w:rsidRPr="004861F1">
        <w:rPr>
          <w:rFonts w:ascii="Times New Roman" w:hAnsi="Times New Roman" w:cs="Times New Roman"/>
          <w:sz w:val="28"/>
          <w:szCs w:val="28"/>
        </w:rPr>
        <w:lastRenderedPageBreak/>
        <w:t>Світловодської міських рад, Новопразької, Приютівської, Пантаївської, Петрівської, Онуфріївської селищних рад, Попельнастівської, Великоандрусівської сільських рад шляхом публікації матеріалів суспільно-політичного, економічного, культурного напрямків.</w:t>
      </w:r>
    </w:p>
    <w:p w:rsidR="009E1700" w:rsidRPr="004861F1" w:rsidRDefault="009E1700" w:rsidP="009E1700">
      <w:pPr>
        <w:spacing w:after="0" w:line="240" w:lineRule="auto"/>
        <w:ind w:firstLine="567"/>
        <w:jc w:val="both"/>
        <w:rPr>
          <w:rFonts w:ascii="Times New Roman" w:hAnsi="Times New Roman" w:cs="Times New Roman"/>
          <w:b/>
          <w:sz w:val="28"/>
          <w:szCs w:val="28"/>
        </w:rPr>
      </w:pPr>
      <w:r w:rsidRPr="004861F1">
        <w:rPr>
          <w:rFonts w:ascii="Times New Roman" w:hAnsi="Times New Roman" w:cs="Times New Roman"/>
          <w:b/>
          <w:sz w:val="28"/>
          <w:szCs w:val="28"/>
        </w:rPr>
        <w:t>II. Основні про</w:t>
      </w:r>
      <w:r w:rsidR="00C45378" w:rsidRPr="004861F1">
        <w:rPr>
          <w:rFonts w:ascii="Times New Roman" w:hAnsi="Times New Roman" w:cs="Times New Roman"/>
          <w:b/>
          <w:sz w:val="28"/>
          <w:szCs w:val="28"/>
        </w:rPr>
        <w:t>блемні питання  розвитку галузі:</w:t>
      </w:r>
    </w:p>
    <w:p w:rsidR="009E1700" w:rsidRPr="004861F1" w:rsidRDefault="00C45378" w:rsidP="009E1700">
      <w:pPr>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н</w:t>
      </w:r>
      <w:r w:rsidR="009E1700" w:rsidRPr="004861F1">
        <w:rPr>
          <w:rFonts w:ascii="Times New Roman" w:eastAsia="Times New Roman" w:hAnsi="Times New Roman" w:cs="Times New Roman"/>
          <w:sz w:val="28"/>
          <w:szCs w:val="28"/>
          <w:lang w:eastAsia="ru-RU"/>
        </w:rPr>
        <w:t>изка законодавчих та інших нормативно-правових актів спрямованих на регулювання, захист та розвиток вітчизняного інформац</w:t>
      </w:r>
      <w:r w:rsidRPr="004861F1">
        <w:rPr>
          <w:rFonts w:ascii="Times New Roman" w:eastAsia="Times New Roman" w:hAnsi="Times New Roman" w:cs="Times New Roman"/>
          <w:sz w:val="28"/>
          <w:szCs w:val="28"/>
          <w:lang w:eastAsia="ru-RU"/>
        </w:rPr>
        <w:t>ійного простору;</w:t>
      </w:r>
      <w:r w:rsidR="009E1700" w:rsidRPr="004861F1">
        <w:rPr>
          <w:rFonts w:ascii="Times New Roman" w:eastAsia="Times New Roman" w:hAnsi="Times New Roman" w:cs="Times New Roman"/>
          <w:sz w:val="28"/>
          <w:szCs w:val="28"/>
          <w:lang w:eastAsia="ru-RU"/>
        </w:rPr>
        <w:br/>
      </w:r>
      <w:r w:rsidRPr="004861F1">
        <w:rPr>
          <w:rFonts w:ascii="Times New Roman" w:eastAsia="Times New Roman" w:hAnsi="Times New Roman" w:cs="Times New Roman"/>
          <w:sz w:val="28"/>
          <w:szCs w:val="28"/>
          <w:lang w:eastAsia="ru-RU"/>
        </w:rPr>
        <w:t>у</w:t>
      </w:r>
      <w:r w:rsidR="009E1700" w:rsidRPr="004861F1">
        <w:rPr>
          <w:rFonts w:ascii="Times New Roman" w:eastAsia="Times New Roman" w:hAnsi="Times New Roman" w:cs="Times New Roman"/>
          <w:sz w:val="28"/>
          <w:szCs w:val="28"/>
          <w:lang w:eastAsia="ru-RU"/>
        </w:rPr>
        <w:t xml:space="preserve"> системі інформаційного законодавства свого вирішення потребують такі проблеми в сфері створення, поширення та використання інформації як: формування правових умов для забезпечення плюралізму</w:t>
      </w:r>
      <w:r w:rsidRPr="004861F1">
        <w:rPr>
          <w:rFonts w:ascii="Times New Roman" w:eastAsia="Times New Roman" w:hAnsi="Times New Roman" w:cs="Times New Roman"/>
          <w:sz w:val="28"/>
          <w:szCs w:val="28"/>
          <w:lang w:eastAsia="ru-RU"/>
        </w:rPr>
        <w:t>, прозорості та неупередженості;</w:t>
      </w:r>
    </w:p>
    <w:p w:rsidR="009E1700" w:rsidRPr="004861F1" w:rsidRDefault="009E1700" w:rsidP="009E1700">
      <w:pPr>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 xml:space="preserve"> </w:t>
      </w:r>
      <w:r w:rsidR="00C45378" w:rsidRPr="004861F1">
        <w:rPr>
          <w:rFonts w:ascii="Times New Roman" w:eastAsia="Times New Roman" w:hAnsi="Times New Roman" w:cs="Times New Roman"/>
          <w:sz w:val="28"/>
          <w:szCs w:val="28"/>
          <w:lang w:eastAsia="ru-RU"/>
        </w:rPr>
        <w:t>в</w:t>
      </w:r>
      <w:r w:rsidRPr="004861F1">
        <w:rPr>
          <w:rFonts w:ascii="Times New Roman" w:eastAsia="Times New Roman" w:hAnsi="Times New Roman" w:cs="Times New Roman"/>
          <w:sz w:val="28"/>
          <w:szCs w:val="28"/>
          <w:lang w:eastAsia="ru-RU"/>
        </w:rPr>
        <w:t xml:space="preserve">ідсутнє правове регулювання функціонування в Україні інформаційних </w:t>
      </w:r>
      <w:r w:rsidR="00C45378" w:rsidRPr="004861F1">
        <w:rPr>
          <w:rFonts w:ascii="Times New Roman" w:eastAsia="Times New Roman" w:hAnsi="Times New Roman" w:cs="Times New Roman"/>
          <w:sz w:val="28"/>
          <w:szCs w:val="28"/>
          <w:lang w:eastAsia="ru-RU"/>
        </w:rPr>
        <w:t>обмінів та інформаційних систем;</w:t>
      </w:r>
    </w:p>
    <w:p w:rsidR="00FC3F9B" w:rsidRPr="004861F1" w:rsidRDefault="009E1700" w:rsidP="00C45378">
      <w:pPr>
        <w:spacing w:after="0" w:line="240" w:lineRule="auto"/>
        <w:ind w:firstLine="567"/>
        <w:jc w:val="both"/>
        <w:rPr>
          <w:rFonts w:ascii="Times New Roman" w:eastAsia="Times New Roman" w:hAnsi="Times New Roman" w:cs="Times New Roman"/>
          <w:sz w:val="24"/>
          <w:szCs w:val="24"/>
          <w:lang w:eastAsia="ru-RU"/>
        </w:rPr>
      </w:pPr>
      <w:r w:rsidRPr="004861F1">
        <w:rPr>
          <w:rFonts w:ascii="Times New Roman" w:eastAsia="Times New Roman" w:hAnsi="Times New Roman" w:cs="Times New Roman"/>
          <w:sz w:val="28"/>
          <w:szCs w:val="28"/>
          <w:lang w:eastAsia="ru-RU"/>
        </w:rPr>
        <w:t>професійн</w:t>
      </w:r>
      <w:r w:rsidR="00C45378" w:rsidRPr="004861F1">
        <w:rPr>
          <w:rFonts w:ascii="Times New Roman" w:eastAsia="Times New Roman" w:hAnsi="Times New Roman" w:cs="Times New Roman"/>
          <w:sz w:val="28"/>
          <w:szCs w:val="28"/>
          <w:lang w:eastAsia="ru-RU"/>
        </w:rPr>
        <w:t>а</w:t>
      </w:r>
      <w:r w:rsidRPr="004861F1">
        <w:rPr>
          <w:rFonts w:ascii="Times New Roman" w:eastAsia="Times New Roman" w:hAnsi="Times New Roman" w:cs="Times New Roman"/>
          <w:sz w:val="28"/>
          <w:szCs w:val="28"/>
          <w:lang w:eastAsia="ru-RU"/>
        </w:rPr>
        <w:t xml:space="preserve"> компетентн</w:t>
      </w:r>
      <w:r w:rsidR="00C45378" w:rsidRPr="004861F1">
        <w:rPr>
          <w:rFonts w:ascii="Times New Roman" w:eastAsia="Times New Roman" w:hAnsi="Times New Roman" w:cs="Times New Roman"/>
          <w:sz w:val="28"/>
          <w:szCs w:val="28"/>
          <w:lang w:eastAsia="ru-RU"/>
        </w:rPr>
        <w:t>і</w:t>
      </w:r>
      <w:r w:rsidRPr="004861F1">
        <w:rPr>
          <w:rFonts w:ascii="Times New Roman" w:eastAsia="Times New Roman" w:hAnsi="Times New Roman" w:cs="Times New Roman"/>
          <w:sz w:val="28"/>
          <w:szCs w:val="28"/>
          <w:lang w:eastAsia="ru-RU"/>
        </w:rPr>
        <w:t>ст</w:t>
      </w:r>
      <w:r w:rsidR="00C45378" w:rsidRPr="004861F1">
        <w:rPr>
          <w:rFonts w:ascii="Times New Roman" w:eastAsia="Times New Roman" w:hAnsi="Times New Roman" w:cs="Times New Roman"/>
          <w:sz w:val="28"/>
          <w:szCs w:val="28"/>
          <w:lang w:eastAsia="ru-RU"/>
        </w:rPr>
        <w:t>ь</w:t>
      </w:r>
      <w:r w:rsidRPr="004861F1">
        <w:rPr>
          <w:rFonts w:ascii="Times New Roman" w:eastAsia="Times New Roman" w:hAnsi="Times New Roman" w:cs="Times New Roman"/>
          <w:sz w:val="28"/>
          <w:szCs w:val="28"/>
          <w:lang w:eastAsia="ru-RU"/>
        </w:rPr>
        <w:t xml:space="preserve"> та моральної відповідальності. </w:t>
      </w:r>
    </w:p>
    <w:p w:rsidR="009E1700" w:rsidRPr="004861F1" w:rsidRDefault="009E1700" w:rsidP="00C45378">
      <w:pPr>
        <w:spacing w:after="0" w:line="240" w:lineRule="auto"/>
        <w:ind w:firstLine="567"/>
        <w:jc w:val="both"/>
        <w:rPr>
          <w:rFonts w:ascii="Times New Roman" w:eastAsia="Calibri" w:hAnsi="Times New Roman" w:cs="Times New Roman"/>
          <w:b/>
          <w:spacing w:val="1"/>
          <w:sz w:val="28"/>
          <w:szCs w:val="28"/>
          <w:shd w:val="clear" w:color="auto" w:fill="FFFFFF"/>
        </w:rPr>
      </w:pPr>
      <w:r w:rsidRPr="004861F1">
        <w:rPr>
          <w:rFonts w:ascii="Times New Roman" w:hAnsi="Times New Roman" w:cs="Times New Roman"/>
          <w:b/>
          <w:spacing w:val="1"/>
          <w:sz w:val="28"/>
          <w:szCs w:val="28"/>
          <w:shd w:val="clear" w:color="auto" w:fill="FFFFFF"/>
        </w:rPr>
        <w:t>III. Основні завдання та заходи щодо розвитку галузі на 2026 рік</w:t>
      </w:r>
      <w:r w:rsidR="00C45378" w:rsidRPr="004861F1">
        <w:rPr>
          <w:rFonts w:ascii="Times New Roman" w:hAnsi="Times New Roman" w:cs="Times New Roman"/>
          <w:b/>
          <w:spacing w:val="1"/>
          <w:sz w:val="28"/>
          <w:szCs w:val="28"/>
          <w:shd w:val="clear" w:color="auto" w:fill="FFFFFF"/>
        </w:rPr>
        <w:t>:</w:t>
      </w:r>
      <w:r w:rsidRPr="004861F1">
        <w:rPr>
          <w:rFonts w:ascii="Times New Roman" w:hAnsi="Times New Roman" w:cs="Times New Roman"/>
          <w:b/>
          <w:spacing w:val="1"/>
          <w:sz w:val="28"/>
          <w:szCs w:val="28"/>
          <w:shd w:val="clear" w:color="auto" w:fill="FFFFFF"/>
        </w:rPr>
        <w:t xml:space="preserve"> </w:t>
      </w:r>
    </w:p>
    <w:p w:rsidR="009E1700" w:rsidRPr="004861F1" w:rsidRDefault="009E1700" w:rsidP="009E1700">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здійснення громадського контролю за діяльністю органів виконавчої влади;</w:t>
      </w:r>
    </w:p>
    <w:p w:rsidR="009E1700" w:rsidRPr="004861F1" w:rsidRDefault="009E1700" w:rsidP="009E1700">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формування позитивного іміджу держави та державних органів; </w:t>
      </w:r>
    </w:p>
    <w:p w:rsidR="009E1700" w:rsidRPr="004861F1" w:rsidRDefault="009E1700" w:rsidP="009E1700">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забезпечення прозорості та відкритості у діяльності органів державної влади;</w:t>
      </w:r>
    </w:p>
    <w:p w:rsidR="009E1700" w:rsidRPr="004861F1" w:rsidRDefault="009E1700" w:rsidP="009E1700">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забезпечення взаємодії з громадськими організаціями;</w:t>
      </w:r>
    </w:p>
    <w:p w:rsidR="009E1700" w:rsidRPr="004861F1" w:rsidRDefault="009E1700" w:rsidP="009E1700">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зміцнення матеріально-технічного забезпечення інформаційної діяльності органів державної влади, установ та організацій району; </w:t>
      </w:r>
    </w:p>
    <w:p w:rsidR="009E1700" w:rsidRPr="004861F1" w:rsidRDefault="009E1700" w:rsidP="009E1700">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використання цифрових інструментів;</w:t>
      </w:r>
    </w:p>
    <w:p w:rsidR="009E1700" w:rsidRPr="004861F1" w:rsidRDefault="009E1700" w:rsidP="009E1700">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обговорення реалізації державної політики у сфері комунікації, взаємодія з громадськістю;</w:t>
      </w:r>
    </w:p>
    <w:p w:rsidR="009E1700" w:rsidRPr="004861F1" w:rsidRDefault="009E1700" w:rsidP="009E1700">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забезпечення права громадян на вільне отримання та обмін інформацією, активізація співпраці місцевих органів виконавчої влади та органів місцевого самоврядування з інститутами громадянського суспільства, сприяння органів влади у розвитку діючих та створенні нових громадських ініціатив;</w:t>
      </w:r>
    </w:p>
    <w:p w:rsidR="009E1700" w:rsidRPr="004861F1" w:rsidRDefault="009E1700" w:rsidP="009E1700">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створення належних умов для вільного доступу громадян з обмеженими фізичними можливостями;</w:t>
      </w:r>
    </w:p>
    <w:p w:rsidR="009E1700" w:rsidRPr="004861F1" w:rsidRDefault="009E1700" w:rsidP="009E1700">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здійснення постійного моніторингу звернень громадян, які надходять до районної військової адміністрації.</w:t>
      </w:r>
    </w:p>
    <w:p w:rsidR="00C45378" w:rsidRPr="004861F1" w:rsidRDefault="00C45378" w:rsidP="00C45378">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b/>
          <w:sz w:val="28"/>
          <w:szCs w:val="28"/>
          <w:lang w:val="en-US" w:eastAsia="ar-SA"/>
        </w:rPr>
        <w:t>IV</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Джерела та обсяги фінансування заходів і проєктів у 2026 році:</w:t>
      </w:r>
    </w:p>
    <w:p w:rsidR="009E1700" w:rsidRPr="004861F1" w:rsidRDefault="00C45378" w:rsidP="009E1700">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з</w:t>
      </w:r>
      <w:r w:rsidR="009E1700" w:rsidRPr="004861F1">
        <w:rPr>
          <w:rFonts w:ascii="Times New Roman" w:hAnsi="Times New Roman" w:cs="Times New Roman"/>
          <w:sz w:val="28"/>
          <w:szCs w:val="28"/>
        </w:rPr>
        <w:t>а рахунок коштів, не заборонених чинним законодавством.</w:t>
      </w:r>
    </w:p>
    <w:p w:rsidR="009E1700" w:rsidRPr="004861F1" w:rsidRDefault="009E1700" w:rsidP="009E1700">
      <w:pPr>
        <w:widowControl w:val="0"/>
        <w:shd w:val="clear" w:color="auto" w:fill="FFFFFF"/>
        <w:spacing w:after="0" w:line="240" w:lineRule="auto"/>
        <w:ind w:firstLine="567"/>
        <w:jc w:val="both"/>
        <w:rPr>
          <w:rFonts w:ascii="Times New Roman" w:hAnsi="Times New Roman" w:cs="Times New Roman"/>
          <w:b/>
          <w:spacing w:val="1"/>
          <w:sz w:val="28"/>
          <w:szCs w:val="28"/>
          <w:shd w:val="clear" w:color="auto" w:fill="FFFFFF"/>
        </w:rPr>
      </w:pPr>
      <w:r w:rsidRPr="004861F1">
        <w:rPr>
          <w:rFonts w:ascii="Times New Roman" w:eastAsia="Calibri" w:hAnsi="Times New Roman" w:cs="Times New Roman"/>
          <w:b/>
          <w:spacing w:val="1"/>
          <w:sz w:val="28"/>
          <w:szCs w:val="28"/>
          <w:shd w:val="clear" w:color="auto" w:fill="FFFFFF"/>
        </w:rPr>
        <w:t>V.</w:t>
      </w:r>
      <w:r w:rsidR="00FC3F9B" w:rsidRPr="004861F1">
        <w:rPr>
          <w:rFonts w:ascii="Times New Roman" w:eastAsia="Calibri" w:hAnsi="Times New Roman" w:cs="Times New Roman"/>
          <w:b/>
          <w:spacing w:val="1"/>
          <w:sz w:val="28"/>
          <w:szCs w:val="28"/>
          <w:shd w:val="clear" w:color="auto" w:fill="FFFFFF"/>
        </w:rPr>
        <w:t xml:space="preserve"> </w:t>
      </w:r>
      <w:r w:rsidRPr="004861F1">
        <w:rPr>
          <w:rFonts w:ascii="Times New Roman" w:eastAsia="Calibri" w:hAnsi="Times New Roman" w:cs="Times New Roman"/>
          <w:b/>
          <w:spacing w:val="1"/>
          <w:sz w:val="28"/>
          <w:szCs w:val="28"/>
          <w:shd w:val="clear" w:color="auto" w:fill="FFFFFF"/>
        </w:rPr>
        <w:t>Очікувані результати та ключові індикатори оцінки виконання запланованих на 2026 рік завдань</w:t>
      </w:r>
      <w:r w:rsidRPr="004861F1">
        <w:rPr>
          <w:rFonts w:ascii="Times New Roman" w:hAnsi="Times New Roman" w:cs="Times New Roman"/>
          <w:b/>
          <w:spacing w:val="1"/>
          <w:sz w:val="28"/>
          <w:szCs w:val="28"/>
          <w:shd w:val="clear" w:color="auto" w:fill="FFFFFF"/>
        </w:rPr>
        <w:t>.</w:t>
      </w:r>
    </w:p>
    <w:p w:rsidR="009E1700" w:rsidRPr="004861F1" w:rsidRDefault="009E1700" w:rsidP="009E1700">
      <w:pPr>
        <w:spacing w:after="0" w:line="240" w:lineRule="auto"/>
        <w:ind w:firstLine="567"/>
        <w:jc w:val="both"/>
        <w:rPr>
          <w:rFonts w:ascii="Times New Roman" w:hAnsi="Times New Roman" w:cs="Times New Roman"/>
          <w:b/>
          <w:sz w:val="28"/>
          <w:szCs w:val="28"/>
        </w:rPr>
      </w:pPr>
      <w:r w:rsidRPr="004861F1">
        <w:rPr>
          <w:rFonts w:ascii="Times New Roman" w:eastAsia="Times New Roman" w:hAnsi="Times New Roman" w:cs="Times New Roman"/>
          <w:sz w:val="28"/>
          <w:szCs w:val="28"/>
          <w:lang w:eastAsia="ru-RU"/>
        </w:rPr>
        <w:t>Сучасний розвиток району вимагає не лише економічного зростання, а й формування відкритого, інклюзивного та активного громадянського суспільства.</w:t>
      </w:r>
      <w:r w:rsidRPr="004861F1">
        <w:rPr>
          <w:rFonts w:ascii="Times New Roman" w:hAnsi="Times New Roman" w:cs="Times New Roman"/>
          <w:sz w:val="28"/>
          <w:szCs w:val="28"/>
        </w:rPr>
        <w:t xml:space="preserve"> Підтримки ініціатив громадськості щодо сприяння зміцненню національної єдності та консолідації українського суспільства, утвердження патріотизму. Інформування громадськості про пріоритетні напрямки державної політики та стан проведення реформ у державі, європейську та євроатлантичну інтеграцію. Збільшення кількості інформаційних матеріалів на веб-сторінках районної військової адміністрації,  міських, селищних, сільських рад та у місцевих медіа щодо подій у районі. Об’єктивний, всебічний та вчасний розгляд звернень громадян, попередження порушень в організації </w:t>
      </w:r>
      <w:r w:rsidRPr="004861F1">
        <w:rPr>
          <w:rFonts w:ascii="Times New Roman" w:hAnsi="Times New Roman" w:cs="Times New Roman"/>
          <w:sz w:val="28"/>
          <w:szCs w:val="28"/>
        </w:rPr>
        <w:lastRenderedPageBreak/>
        <w:t>напряму роботи та підвищення її ефективності. Р</w:t>
      </w:r>
      <w:r w:rsidRPr="004861F1">
        <w:rPr>
          <w:rFonts w:ascii="Times New Roman" w:eastAsia="Times New Roman" w:hAnsi="Times New Roman" w:cs="Times New Roman"/>
          <w:sz w:val="28"/>
          <w:szCs w:val="28"/>
          <w:lang w:eastAsia="ru-RU"/>
        </w:rPr>
        <w:t>озвиток цифрових платформ взаємодії.</w:t>
      </w:r>
      <w:r w:rsidR="00C45378" w:rsidRPr="004861F1">
        <w:rPr>
          <w:rFonts w:ascii="Times New Roman" w:eastAsia="Times New Roman" w:hAnsi="Times New Roman" w:cs="Times New Roman"/>
          <w:sz w:val="28"/>
          <w:szCs w:val="28"/>
          <w:lang w:eastAsia="ru-RU"/>
        </w:rPr>
        <w:t xml:space="preserve"> </w:t>
      </w:r>
      <w:r w:rsidRPr="004861F1">
        <w:rPr>
          <w:rFonts w:ascii="Times New Roman" w:eastAsia="Times New Roman" w:hAnsi="Times New Roman" w:cs="Times New Roman"/>
          <w:sz w:val="28"/>
          <w:szCs w:val="28"/>
          <w:lang w:eastAsia="ru-RU"/>
        </w:rPr>
        <w:t>Особливе значення набувають заходи, спрямовані на підтримку інститутів громадянського суспільства, розвиток інформаційної відкритості органів виконавчої влади, місцевого самоврядування, удосконалення каналів зворотного зв’язку з мешканцями, а також створення сприятливих умов для реалізації ініціатив жителів.</w:t>
      </w:r>
      <w:r w:rsidR="00C45378" w:rsidRPr="004861F1">
        <w:rPr>
          <w:rFonts w:ascii="Times New Roman" w:eastAsia="Times New Roman" w:hAnsi="Times New Roman" w:cs="Times New Roman"/>
          <w:sz w:val="28"/>
          <w:szCs w:val="28"/>
          <w:lang w:eastAsia="ru-RU"/>
        </w:rPr>
        <w:t xml:space="preserve"> </w:t>
      </w:r>
      <w:r w:rsidRPr="004861F1">
        <w:rPr>
          <w:rFonts w:ascii="Times New Roman" w:eastAsia="Times New Roman" w:hAnsi="Times New Roman" w:cs="Times New Roman"/>
          <w:sz w:val="28"/>
          <w:szCs w:val="28"/>
          <w:lang w:eastAsia="ru-RU"/>
        </w:rPr>
        <w:t>Планування та реалізація заходів у сфері громадської участі та комунікацій дозволить підвищити якість управлінських рішень, забезпечити реальну участь мешканців у розвитку території, зміцнити довіру до місцевої влади та активізувати комунікацію району.</w:t>
      </w:r>
      <w:r w:rsidR="00C45378" w:rsidRPr="004861F1">
        <w:rPr>
          <w:rFonts w:ascii="Times New Roman" w:eastAsia="Times New Roman" w:hAnsi="Times New Roman" w:cs="Times New Roman"/>
          <w:sz w:val="28"/>
          <w:szCs w:val="28"/>
          <w:lang w:eastAsia="ru-RU"/>
        </w:rPr>
        <w:t xml:space="preserve"> </w:t>
      </w:r>
      <w:r w:rsidRPr="004861F1">
        <w:rPr>
          <w:rFonts w:ascii="Times New Roman" w:eastAsia="Times New Roman" w:hAnsi="Times New Roman" w:cs="Times New Roman"/>
          <w:sz w:val="28"/>
          <w:szCs w:val="28"/>
          <w:lang w:eastAsia="ru-RU"/>
        </w:rPr>
        <w:t>Ефективна комунікація між владою та мешканцями, залучення громадськості до процесів прийняття рішень, розвиток громадських ініціатив і підвищення прозорості управління є запорукою довіри, соціальної згуртованості та сталого розвитку району.</w:t>
      </w:r>
    </w:p>
    <w:p w:rsidR="00DD5A06" w:rsidRPr="004861F1" w:rsidRDefault="00DD5A06" w:rsidP="00374384">
      <w:pPr>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Діяльність місцевих органів влади висвітлюється на офіційному веб-сайті Олександрійської районної державної адміністрації (olex.kr-admin.gov.ua), органів місцевого самоврядування на веб-сайтах Олександрійської (</w:t>
      </w:r>
      <w:hyperlink r:id="rId12" w:history="1">
        <w:r w:rsidRPr="004861F1">
          <w:rPr>
            <w:rStyle w:val="af"/>
            <w:rFonts w:ascii="Times New Roman" w:hAnsi="Times New Roman" w:cs="Times New Roman"/>
            <w:color w:val="auto"/>
            <w:sz w:val="28"/>
            <w:szCs w:val="28"/>
          </w:rPr>
          <w:t>http://olexrada.gov.ua/</w:t>
        </w:r>
      </w:hyperlink>
      <w:r w:rsidRPr="004861F1">
        <w:rPr>
          <w:rFonts w:ascii="Times New Roman" w:hAnsi="Times New Roman" w:cs="Times New Roman"/>
          <w:sz w:val="28"/>
          <w:szCs w:val="28"/>
        </w:rPr>
        <w:t>),  Світловодської (</w:t>
      </w:r>
      <w:hyperlink r:id="rId13" w:history="1">
        <w:r w:rsidRPr="004861F1">
          <w:rPr>
            <w:rStyle w:val="af"/>
            <w:rFonts w:ascii="Times New Roman" w:hAnsi="Times New Roman" w:cs="Times New Roman"/>
            <w:color w:val="auto"/>
            <w:sz w:val="28"/>
            <w:szCs w:val="28"/>
          </w:rPr>
          <w:t>https://svgr.gov.ua</w:t>
        </w:r>
      </w:hyperlink>
      <w:r w:rsidRPr="004861F1">
        <w:rPr>
          <w:rFonts w:ascii="Times New Roman" w:hAnsi="Times New Roman" w:cs="Times New Roman"/>
          <w:sz w:val="28"/>
          <w:szCs w:val="28"/>
        </w:rPr>
        <w:t>) міських рад, Новопразької (https://novapragarada.gov.ua), Приютівської (pryiutivka-community.gov.ua), Пантаївської (https://pantaivska-gromada.gov.ua), Петрівської (</w:t>
      </w:r>
      <w:hyperlink r:id="rId14" w:history="1">
        <w:r w:rsidRPr="004861F1">
          <w:rPr>
            <w:rStyle w:val="af"/>
            <w:rFonts w:ascii="Times New Roman" w:hAnsi="Times New Roman" w:cs="Times New Roman"/>
            <w:color w:val="auto"/>
            <w:sz w:val="28"/>
            <w:szCs w:val="28"/>
          </w:rPr>
          <w:t>http://pt-rada.gov.ua</w:t>
        </w:r>
      </w:hyperlink>
      <w:r w:rsidRPr="004861F1">
        <w:rPr>
          <w:rFonts w:ascii="Times New Roman" w:hAnsi="Times New Roman" w:cs="Times New Roman"/>
          <w:sz w:val="28"/>
          <w:szCs w:val="28"/>
        </w:rPr>
        <w:t>), Онуфріївської (</w:t>
      </w:r>
      <w:hyperlink r:id="rId15" w:history="1">
        <w:r w:rsidRPr="004861F1">
          <w:rPr>
            <w:rStyle w:val="af"/>
            <w:rFonts w:ascii="Times New Roman" w:hAnsi="Times New Roman" w:cs="Times New Roman"/>
            <w:color w:val="auto"/>
            <w:sz w:val="28"/>
            <w:szCs w:val="28"/>
          </w:rPr>
          <w:t>https://onufriivska-gromada.gov.ua</w:t>
        </w:r>
      </w:hyperlink>
      <w:r w:rsidRPr="004861F1">
        <w:rPr>
          <w:rFonts w:ascii="Times New Roman" w:hAnsi="Times New Roman" w:cs="Times New Roman"/>
          <w:sz w:val="28"/>
          <w:szCs w:val="28"/>
        </w:rPr>
        <w:t>)  селищних рад, Попельнастівської (popelnastivska-gromada.gov.ua), Великоандрусівської (</w:t>
      </w:r>
      <w:hyperlink r:id="rId16" w:history="1">
        <w:r w:rsidRPr="004861F1">
          <w:rPr>
            <w:rStyle w:val="af"/>
            <w:rFonts w:ascii="Times New Roman" w:hAnsi="Times New Roman" w:cs="Times New Roman"/>
            <w:color w:val="auto"/>
            <w:sz w:val="28"/>
            <w:szCs w:val="28"/>
          </w:rPr>
          <w:t>https://velykoandrusivska-gromada.gov.ua/</w:t>
        </w:r>
      </w:hyperlink>
      <w:r w:rsidRPr="004861F1">
        <w:rPr>
          <w:rFonts w:ascii="Times New Roman" w:hAnsi="Times New Roman" w:cs="Times New Roman"/>
          <w:sz w:val="28"/>
          <w:szCs w:val="28"/>
        </w:rPr>
        <w:t xml:space="preserve">) сільських рад шляхом публікації матеріалів суспільно-політичного, економічного, культурного напрямків. </w:t>
      </w:r>
    </w:p>
    <w:p w:rsidR="00DD5A06" w:rsidRPr="004861F1" w:rsidRDefault="00DD5A06" w:rsidP="00DD5A06">
      <w:pPr>
        <w:pStyle w:val="a3"/>
        <w:spacing w:after="0" w:line="240" w:lineRule="auto"/>
        <w:rPr>
          <w:rFonts w:ascii="Times New Roman" w:hAnsi="Times New Roman" w:cs="Times New Roman"/>
          <w:sz w:val="28"/>
          <w:szCs w:val="28"/>
        </w:rPr>
      </w:pPr>
    </w:p>
    <w:p w:rsidR="002924AA" w:rsidRPr="004861F1" w:rsidRDefault="00A20F59" w:rsidP="00B05FB2">
      <w:pPr>
        <w:pStyle w:val="a3"/>
        <w:spacing w:after="0" w:line="240" w:lineRule="auto"/>
        <w:ind w:left="0" w:firstLine="142"/>
        <w:jc w:val="center"/>
        <w:rPr>
          <w:rFonts w:ascii="Times New Roman" w:hAnsi="Times New Roman" w:cs="Times New Roman"/>
          <w:b/>
          <w:sz w:val="28"/>
          <w:szCs w:val="28"/>
        </w:rPr>
      </w:pPr>
      <w:r w:rsidRPr="004861F1">
        <w:rPr>
          <w:rStyle w:val="FontStyle22"/>
          <w:rFonts w:eastAsiaTheme="minorHAnsi"/>
          <w:b/>
          <w:sz w:val="28"/>
          <w:szCs w:val="28"/>
        </w:rPr>
        <w:t>РОЗДІЛ ІІІ</w:t>
      </w:r>
      <w:r w:rsidR="00AC3DAC" w:rsidRPr="004861F1">
        <w:rPr>
          <w:rStyle w:val="FontStyle22"/>
          <w:rFonts w:eastAsiaTheme="minorHAnsi"/>
          <w:b/>
          <w:sz w:val="28"/>
          <w:szCs w:val="28"/>
        </w:rPr>
        <w:t>.</w:t>
      </w:r>
      <w:r w:rsidR="002924AA" w:rsidRPr="004861F1">
        <w:rPr>
          <w:rStyle w:val="FontStyle22"/>
          <w:rFonts w:eastAsiaTheme="minorHAnsi"/>
          <w:b/>
          <w:sz w:val="28"/>
          <w:szCs w:val="28"/>
        </w:rPr>
        <w:t xml:space="preserve"> </w:t>
      </w:r>
      <w:r w:rsidR="002924AA" w:rsidRPr="004861F1">
        <w:rPr>
          <w:rFonts w:ascii="Times New Roman" w:hAnsi="Times New Roman" w:cs="Times New Roman"/>
          <w:b/>
          <w:sz w:val="28"/>
          <w:szCs w:val="28"/>
        </w:rPr>
        <w:t xml:space="preserve">РОЗВИТОК </w:t>
      </w:r>
      <w:r w:rsidR="009E6587" w:rsidRPr="004861F1">
        <w:rPr>
          <w:rFonts w:ascii="Times New Roman" w:hAnsi="Times New Roman" w:cs="Times New Roman"/>
          <w:b/>
          <w:sz w:val="28"/>
          <w:szCs w:val="28"/>
        </w:rPr>
        <w:t xml:space="preserve">ГРОМАД </w:t>
      </w:r>
      <w:r w:rsidR="002924AA" w:rsidRPr="004861F1">
        <w:rPr>
          <w:rFonts w:ascii="Times New Roman" w:hAnsi="Times New Roman" w:cs="Times New Roman"/>
          <w:b/>
          <w:sz w:val="28"/>
          <w:szCs w:val="28"/>
        </w:rPr>
        <w:t>УСІХ ТЕРИТОРІЙ</w:t>
      </w:r>
    </w:p>
    <w:p w:rsidR="002924AA" w:rsidRPr="004861F1" w:rsidRDefault="00C60EC5" w:rsidP="002F4B12">
      <w:pPr>
        <w:spacing w:after="0" w:line="240" w:lineRule="auto"/>
        <w:ind w:firstLine="567"/>
        <w:jc w:val="both"/>
        <w:rPr>
          <w:rStyle w:val="FontStyle22"/>
          <w:rFonts w:eastAsiaTheme="minorHAnsi"/>
          <w:b/>
          <w:sz w:val="28"/>
          <w:szCs w:val="28"/>
          <w:u w:val="single"/>
        </w:rPr>
      </w:pPr>
      <w:r w:rsidRPr="004861F1">
        <w:rPr>
          <w:rStyle w:val="FontStyle22"/>
          <w:rFonts w:eastAsiaTheme="minorHAnsi"/>
          <w:b/>
          <w:sz w:val="28"/>
          <w:szCs w:val="28"/>
        </w:rPr>
        <w:t>1</w:t>
      </w:r>
      <w:r w:rsidR="00401C19" w:rsidRPr="004861F1">
        <w:rPr>
          <w:rStyle w:val="FontStyle22"/>
          <w:rFonts w:eastAsiaTheme="minorHAnsi"/>
          <w:b/>
          <w:sz w:val="28"/>
          <w:szCs w:val="28"/>
        </w:rPr>
        <w:t>.</w:t>
      </w:r>
      <w:r w:rsidR="00401C19" w:rsidRPr="004861F1">
        <w:rPr>
          <w:rStyle w:val="FontStyle22"/>
          <w:rFonts w:eastAsiaTheme="minorHAnsi"/>
          <w:b/>
          <w:sz w:val="28"/>
          <w:szCs w:val="28"/>
          <w:u w:val="single"/>
        </w:rPr>
        <w:t xml:space="preserve"> </w:t>
      </w:r>
      <w:r w:rsidR="002924AA" w:rsidRPr="004861F1">
        <w:rPr>
          <w:rStyle w:val="FontStyle22"/>
          <w:rFonts w:eastAsiaTheme="minorHAnsi"/>
          <w:b/>
          <w:sz w:val="28"/>
          <w:szCs w:val="28"/>
          <w:u w:val="single"/>
        </w:rPr>
        <w:t>Посилення фінансової основи бюджетів та підвищення ефективності використання бюджетних коштів</w:t>
      </w:r>
    </w:p>
    <w:p w:rsidR="00917813" w:rsidRPr="004861F1" w:rsidRDefault="00917813" w:rsidP="002F4B12">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4861F1">
        <w:rPr>
          <w:rFonts w:ascii="Times New Roman" w:eastAsia="Times New Roman" w:hAnsi="Times New Roman" w:cs="Times New Roman"/>
          <w:b/>
          <w:bCs/>
          <w:sz w:val="28"/>
          <w:szCs w:val="28"/>
          <w:lang w:eastAsia="ru-RU"/>
        </w:rPr>
        <w:t xml:space="preserve">I. Аналіз тенденцій розвитку відповідної галузі </w:t>
      </w:r>
      <w:r w:rsidR="009431B4" w:rsidRPr="004861F1">
        <w:rPr>
          <w:rFonts w:ascii="Times New Roman" w:eastAsia="Times New Roman" w:hAnsi="Times New Roman" w:cs="Times New Roman"/>
          <w:b/>
          <w:bCs/>
          <w:sz w:val="28"/>
          <w:szCs w:val="28"/>
          <w:lang w:eastAsia="ru-RU"/>
        </w:rPr>
        <w:t>у</w:t>
      </w:r>
      <w:r w:rsidRPr="004861F1">
        <w:rPr>
          <w:rFonts w:ascii="Times New Roman" w:eastAsia="Times New Roman" w:hAnsi="Times New Roman" w:cs="Times New Roman"/>
          <w:bCs/>
          <w:sz w:val="28"/>
          <w:szCs w:val="28"/>
          <w:lang w:eastAsia="ru-RU"/>
        </w:rPr>
        <w:t xml:space="preserve"> </w:t>
      </w:r>
      <w:r w:rsidRPr="004861F1">
        <w:rPr>
          <w:rFonts w:ascii="Times New Roman" w:eastAsia="Times New Roman" w:hAnsi="Times New Roman" w:cs="Times New Roman"/>
          <w:b/>
          <w:bCs/>
          <w:sz w:val="28"/>
          <w:szCs w:val="28"/>
          <w:lang w:eastAsia="ru-RU"/>
        </w:rPr>
        <w:t>202</w:t>
      </w:r>
      <w:r w:rsidR="009431B4" w:rsidRPr="004861F1">
        <w:rPr>
          <w:rFonts w:ascii="Times New Roman" w:eastAsia="Times New Roman" w:hAnsi="Times New Roman" w:cs="Times New Roman"/>
          <w:b/>
          <w:bCs/>
          <w:sz w:val="28"/>
          <w:szCs w:val="28"/>
          <w:lang w:eastAsia="ru-RU"/>
        </w:rPr>
        <w:t>5</w:t>
      </w:r>
      <w:r w:rsidRPr="004861F1">
        <w:rPr>
          <w:rFonts w:ascii="Times New Roman" w:eastAsia="Times New Roman" w:hAnsi="Times New Roman" w:cs="Times New Roman"/>
          <w:b/>
          <w:bCs/>
          <w:sz w:val="28"/>
          <w:szCs w:val="28"/>
          <w:lang w:eastAsia="ru-RU"/>
        </w:rPr>
        <w:t xml:space="preserve"> р</w:t>
      </w:r>
      <w:r w:rsidR="009431B4" w:rsidRPr="004861F1">
        <w:rPr>
          <w:rFonts w:ascii="Times New Roman" w:eastAsia="Times New Roman" w:hAnsi="Times New Roman" w:cs="Times New Roman"/>
          <w:b/>
          <w:bCs/>
          <w:sz w:val="28"/>
          <w:szCs w:val="28"/>
          <w:lang w:eastAsia="ru-RU"/>
        </w:rPr>
        <w:t>оці</w:t>
      </w:r>
      <w:r w:rsidRPr="004861F1">
        <w:rPr>
          <w:rFonts w:ascii="Times New Roman" w:eastAsia="Times New Roman" w:hAnsi="Times New Roman" w:cs="Times New Roman"/>
          <w:b/>
          <w:bCs/>
          <w:sz w:val="28"/>
          <w:szCs w:val="28"/>
          <w:lang w:eastAsia="ru-RU"/>
        </w:rPr>
        <w:t>.</w:t>
      </w:r>
    </w:p>
    <w:p w:rsidR="00E24350" w:rsidRPr="004861F1" w:rsidRDefault="00E24350" w:rsidP="002F4B12">
      <w:pPr>
        <w:tabs>
          <w:tab w:val="left" w:pos="9639"/>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Ключовою ознакою місцевих бюджетів має бути їх самостійність, яка полягає у їх спроможності забезпечувати розвиток територіальних громад та  району в цілому. Протягом минулих років було здійснено заходи щодо посилення фінансової основи місцевих бюджетів, зокрема продовжено забезпечення місцевих бюджетів, шляхом розширення джерел їх наповнення, а саме: запроваджений механізм бюджетного вирівнювання та перехід на фінансування делегованих державою повноважень у галузі освіти і охорони здоров’я за рахунок відповідних субвенцій з державного бюджету. Завдяки реалізації визначених заходів щодо посилення фінансової основи місцевих бюджетів району та підвищення ефективності використання бюджетних коштів у попередніх періодах забезпечено збільшення доходів місцевих бюджетів та підвищення результативності бюджетних видатків. Для підтримки фінансової стабільності регіонів та досягнення їх соціально-економічного розвитку необхідною умовою є спрямування бюджетних коштів на розв’язання пріоритетних завдань, а саме: розвиток людського капіталу, розробка інноваційних технологій, впровадження нових управлінських підходів, удосконалення інфраструктури та підвищення соціальних стандартів життя населення.</w:t>
      </w:r>
    </w:p>
    <w:p w:rsidR="00917813" w:rsidRPr="004861F1" w:rsidRDefault="00917813" w:rsidP="002F4B12">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4861F1">
        <w:rPr>
          <w:rFonts w:ascii="Times New Roman" w:eastAsia="Times New Roman" w:hAnsi="Times New Roman" w:cs="Times New Roman"/>
          <w:b/>
          <w:bCs/>
          <w:sz w:val="28"/>
          <w:szCs w:val="28"/>
          <w:lang w:eastAsia="ru-RU"/>
        </w:rPr>
        <w:t>ІІ. Основні проблем</w:t>
      </w:r>
      <w:r w:rsidR="00AC5137" w:rsidRPr="004861F1">
        <w:rPr>
          <w:rFonts w:ascii="Times New Roman" w:eastAsia="Times New Roman" w:hAnsi="Times New Roman" w:cs="Times New Roman"/>
          <w:b/>
          <w:bCs/>
          <w:sz w:val="28"/>
          <w:szCs w:val="28"/>
          <w:lang w:eastAsia="ru-RU"/>
        </w:rPr>
        <w:t>ні питання</w:t>
      </w:r>
      <w:r w:rsidRPr="004861F1">
        <w:rPr>
          <w:rFonts w:ascii="Times New Roman" w:eastAsia="Times New Roman" w:hAnsi="Times New Roman" w:cs="Times New Roman"/>
          <w:b/>
          <w:bCs/>
          <w:sz w:val="28"/>
          <w:szCs w:val="28"/>
          <w:lang w:eastAsia="ru-RU"/>
        </w:rPr>
        <w:t xml:space="preserve"> розвитку галузі</w:t>
      </w:r>
      <w:r w:rsidRPr="004861F1">
        <w:rPr>
          <w:rFonts w:ascii="Times New Roman" w:eastAsia="Times New Roman" w:hAnsi="Times New Roman" w:cs="Times New Roman"/>
          <w:bCs/>
          <w:sz w:val="28"/>
          <w:szCs w:val="28"/>
          <w:lang w:eastAsia="ru-RU"/>
        </w:rPr>
        <w:t>.</w:t>
      </w:r>
    </w:p>
    <w:p w:rsidR="00917813" w:rsidRPr="004861F1" w:rsidRDefault="00917813" w:rsidP="002F4B12">
      <w:pPr>
        <w:tabs>
          <w:tab w:val="left" w:pos="7371"/>
        </w:tabs>
        <w:spacing w:after="0" w:line="240" w:lineRule="auto"/>
        <w:ind w:firstLine="567"/>
        <w:jc w:val="both"/>
        <w:rPr>
          <w:rFonts w:ascii="Times New Roman" w:hAnsi="Times New Roman" w:cs="Times New Roman"/>
          <w:b/>
          <w:sz w:val="28"/>
          <w:szCs w:val="28"/>
        </w:rPr>
      </w:pPr>
      <w:r w:rsidRPr="004861F1">
        <w:rPr>
          <w:rFonts w:ascii="Times New Roman" w:hAnsi="Times New Roman" w:cs="Times New Roman"/>
          <w:sz w:val="28"/>
          <w:szCs w:val="28"/>
        </w:rPr>
        <w:lastRenderedPageBreak/>
        <w:t xml:space="preserve">Невідповідність між доходами місцевих бюджетів та наявними потребами у фінансуванні видатків. </w:t>
      </w:r>
      <w:r w:rsidR="00D8758A" w:rsidRPr="004861F1">
        <w:rPr>
          <w:rFonts w:ascii="Times New Roman" w:hAnsi="Times New Roman" w:cs="Times New Roman"/>
          <w:sz w:val="28"/>
          <w:szCs w:val="28"/>
        </w:rPr>
        <w:t>Органи місцевого самоврядування</w:t>
      </w:r>
      <w:r w:rsidRPr="004861F1">
        <w:rPr>
          <w:rFonts w:ascii="Times New Roman" w:hAnsi="Times New Roman" w:cs="Times New Roman"/>
          <w:sz w:val="28"/>
          <w:szCs w:val="28"/>
        </w:rPr>
        <w:t xml:space="preserve"> не володіють достатнім обсягом фінансових ресурсів для здійснення фінансування всіх бюджетних програм, в тому числі для забезпечення покращення якості діяльності систем охорони здоров’я, освіти та реформи житлово-комунального господарства.</w:t>
      </w:r>
    </w:p>
    <w:p w:rsidR="009431B4" w:rsidRPr="004861F1" w:rsidRDefault="009431B4" w:rsidP="002F4B12">
      <w:pPr>
        <w:spacing w:after="0" w:line="240" w:lineRule="auto"/>
        <w:ind w:firstLine="567"/>
        <w:jc w:val="both"/>
        <w:rPr>
          <w:rFonts w:ascii="Times New Roman" w:eastAsia="Calibri" w:hAnsi="Times New Roman" w:cs="Times New Roman"/>
          <w:b/>
          <w:spacing w:val="1"/>
          <w:sz w:val="28"/>
          <w:szCs w:val="28"/>
          <w:shd w:val="clear" w:color="auto" w:fill="FFFFFF"/>
        </w:rPr>
      </w:pPr>
      <w:r w:rsidRPr="004861F1">
        <w:rPr>
          <w:rFonts w:ascii="Times New Roman" w:hAnsi="Times New Roman" w:cs="Times New Roman"/>
          <w:b/>
          <w:spacing w:val="1"/>
          <w:sz w:val="28"/>
          <w:szCs w:val="28"/>
          <w:shd w:val="clear" w:color="auto" w:fill="FFFFFF"/>
          <w:lang w:val="en-US"/>
        </w:rPr>
        <w:t>III</w:t>
      </w:r>
      <w:r w:rsidRPr="004861F1">
        <w:rPr>
          <w:rFonts w:ascii="Times New Roman" w:hAnsi="Times New Roman" w:cs="Times New Roman"/>
          <w:b/>
          <w:spacing w:val="1"/>
          <w:sz w:val="28"/>
          <w:szCs w:val="28"/>
          <w:shd w:val="clear" w:color="auto" w:fill="FFFFFF"/>
        </w:rPr>
        <w:t xml:space="preserve">. Основні завдання та заходи щодо розвитку галузі на 2026 рік: </w:t>
      </w:r>
    </w:p>
    <w:p w:rsidR="00E24350" w:rsidRPr="004861F1" w:rsidRDefault="00E24350" w:rsidP="002F4B12">
      <w:pPr>
        <w:pStyle w:val="Default"/>
        <w:ind w:firstLine="567"/>
        <w:rPr>
          <w:color w:val="auto"/>
          <w:sz w:val="28"/>
          <w:szCs w:val="28"/>
          <w:lang w:val="uk-UA"/>
        </w:rPr>
      </w:pPr>
      <w:r w:rsidRPr="004861F1">
        <w:rPr>
          <w:bCs/>
          <w:color w:val="auto"/>
          <w:sz w:val="28"/>
          <w:szCs w:val="28"/>
          <w:lang w:val="uk-UA"/>
        </w:rPr>
        <w:t xml:space="preserve">1) зміцнення фінансової спроможності місцевих бюджетів: </w:t>
      </w:r>
    </w:p>
    <w:p w:rsidR="00E24350" w:rsidRPr="004861F1" w:rsidRDefault="00E24350" w:rsidP="002F4B12">
      <w:pPr>
        <w:pStyle w:val="Default"/>
        <w:ind w:firstLine="567"/>
        <w:jc w:val="both"/>
        <w:rPr>
          <w:color w:val="auto"/>
          <w:sz w:val="28"/>
          <w:szCs w:val="28"/>
          <w:lang w:val="uk-UA"/>
        </w:rPr>
      </w:pPr>
      <w:r w:rsidRPr="004861F1">
        <w:rPr>
          <w:color w:val="auto"/>
          <w:sz w:val="28"/>
          <w:szCs w:val="28"/>
          <w:lang w:val="uk-UA"/>
        </w:rPr>
        <w:t xml:space="preserve">забезпечення ефективної взаємодії місцевих органів виконавчої влади та органів місцевого самоврядування у вирішенні питань наповнення бюджетів усіх рівнів відповідно до показників економічного розвитку територій; </w:t>
      </w:r>
    </w:p>
    <w:p w:rsidR="00E24350" w:rsidRPr="004861F1" w:rsidRDefault="00E24350" w:rsidP="002F4B12">
      <w:pPr>
        <w:pStyle w:val="Default"/>
        <w:ind w:firstLine="567"/>
        <w:jc w:val="both"/>
        <w:rPr>
          <w:color w:val="auto"/>
          <w:sz w:val="28"/>
          <w:szCs w:val="28"/>
          <w:lang w:val="uk-UA"/>
        </w:rPr>
      </w:pPr>
      <w:r w:rsidRPr="004861F1">
        <w:rPr>
          <w:color w:val="auto"/>
          <w:sz w:val="28"/>
          <w:szCs w:val="28"/>
          <w:lang w:val="uk-UA"/>
        </w:rPr>
        <w:t xml:space="preserve">підвищення податкоспроможності територій за рахунок створення нових потужностей, розвитку сфери послуг, залучення інвестицій, використання передбачених чинним законодавством можливостей збільшення доходів місцевих бюджетів, зокрема встановлення економічно обґрунтованих ставок місцевих податків і зборів: податку на майно, єдиному податку, збору за припаркування транспортних засобів і туристичному збору з урахуванням необхідності наповнення бюджетів та спроможності платників цих податків, оновлення нормативної грошової оцінки земельних ділянок, проведення інвентаризації земель тощо; </w:t>
      </w:r>
    </w:p>
    <w:p w:rsidR="00E24350" w:rsidRPr="004861F1" w:rsidRDefault="00E24350" w:rsidP="002F4B12">
      <w:pPr>
        <w:pStyle w:val="Default"/>
        <w:ind w:firstLine="567"/>
        <w:jc w:val="both"/>
        <w:rPr>
          <w:color w:val="auto"/>
          <w:sz w:val="28"/>
          <w:szCs w:val="28"/>
          <w:lang w:val="uk-UA"/>
        </w:rPr>
      </w:pPr>
      <w:r w:rsidRPr="004861F1">
        <w:rPr>
          <w:color w:val="auto"/>
          <w:sz w:val="28"/>
          <w:szCs w:val="28"/>
          <w:lang w:val="uk-UA"/>
        </w:rPr>
        <w:t xml:space="preserve">підвищення ефективності та полегшення податкового адміністрування, збереження партнерських відносин податкових органів з громадянами і бізнесом, надання їм високоякісних послуг та вдосконалення наявних сучасних технологій податкового адміністрування; </w:t>
      </w:r>
    </w:p>
    <w:p w:rsidR="00E24350" w:rsidRPr="004861F1" w:rsidRDefault="00E24350" w:rsidP="002F4B12">
      <w:pPr>
        <w:pStyle w:val="Default"/>
        <w:ind w:firstLine="567"/>
        <w:jc w:val="both"/>
        <w:rPr>
          <w:color w:val="auto"/>
          <w:sz w:val="28"/>
          <w:szCs w:val="28"/>
          <w:lang w:val="uk-UA"/>
        </w:rPr>
      </w:pPr>
      <w:r w:rsidRPr="004861F1">
        <w:rPr>
          <w:color w:val="auto"/>
          <w:sz w:val="28"/>
          <w:szCs w:val="28"/>
          <w:lang w:val="uk-UA"/>
        </w:rPr>
        <w:t xml:space="preserve">підвищення рівня платіжної дисципліни та зменшення податкової заборгованості із платежів до місцевих бюджетів за рахунок покращення співпраці органів Державної податкової служби області та органів місцевого самоврядування, посилення контролю за додержанням податкового законодавства, правильністю обчислення, повнотою і своєчасністю сплати до бюджетів податків, зборів і інших платежів тощо; </w:t>
      </w:r>
    </w:p>
    <w:p w:rsidR="00E24350" w:rsidRPr="004861F1" w:rsidRDefault="00E24350" w:rsidP="002F4B12">
      <w:pPr>
        <w:pStyle w:val="Default"/>
        <w:ind w:firstLine="567"/>
        <w:jc w:val="both"/>
        <w:rPr>
          <w:color w:val="auto"/>
          <w:sz w:val="28"/>
          <w:szCs w:val="28"/>
          <w:lang w:val="uk-UA"/>
        </w:rPr>
      </w:pPr>
      <w:r w:rsidRPr="004861F1">
        <w:rPr>
          <w:color w:val="auto"/>
          <w:sz w:val="28"/>
          <w:szCs w:val="28"/>
          <w:lang w:val="uk-UA"/>
        </w:rPr>
        <w:t xml:space="preserve">збільшення доходів місцевих бюджетів за рахунок налагодження прибуткової діяльності підприємств та підвищення ефективності використання майна комунальної власності територіальних громад, удосконалення та подальшого розвитку земельних відносин; </w:t>
      </w:r>
    </w:p>
    <w:p w:rsidR="00E24350" w:rsidRPr="004861F1" w:rsidRDefault="00E24350" w:rsidP="002F4B12">
      <w:pPr>
        <w:pStyle w:val="Default"/>
        <w:ind w:firstLine="567"/>
        <w:jc w:val="both"/>
        <w:rPr>
          <w:color w:val="auto"/>
          <w:sz w:val="28"/>
          <w:szCs w:val="28"/>
          <w:lang w:val="uk-UA"/>
        </w:rPr>
      </w:pPr>
      <w:r w:rsidRPr="004861F1">
        <w:rPr>
          <w:bCs/>
          <w:color w:val="auto"/>
          <w:sz w:val="28"/>
          <w:szCs w:val="28"/>
          <w:lang w:val="uk-UA"/>
        </w:rPr>
        <w:t xml:space="preserve">2) удосконалення підходів до формування та виконання місцевих бюджетів: </w:t>
      </w:r>
    </w:p>
    <w:p w:rsidR="00E24350" w:rsidRPr="004861F1" w:rsidRDefault="00E24350" w:rsidP="002F4B12">
      <w:pPr>
        <w:pStyle w:val="Default"/>
        <w:ind w:firstLine="567"/>
        <w:jc w:val="both"/>
        <w:rPr>
          <w:color w:val="auto"/>
          <w:sz w:val="28"/>
          <w:szCs w:val="28"/>
          <w:lang w:val="uk-UA"/>
        </w:rPr>
      </w:pPr>
      <w:r w:rsidRPr="004861F1">
        <w:rPr>
          <w:color w:val="auto"/>
          <w:sz w:val="28"/>
          <w:szCs w:val="28"/>
          <w:lang w:val="uk-UA"/>
        </w:rPr>
        <w:t xml:space="preserve">розвиток середньострокового бюджетного планування на рівні місцевих бюджетів; </w:t>
      </w:r>
    </w:p>
    <w:p w:rsidR="00E24350" w:rsidRPr="004861F1" w:rsidRDefault="00E24350" w:rsidP="002F4B12">
      <w:pPr>
        <w:pStyle w:val="Default"/>
        <w:ind w:firstLine="567"/>
        <w:jc w:val="both"/>
        <w:rPr>
          <w:color w:val="auto"/>
          <w:sz w:val="28"/>
          <w:szCs w:val="28"/>
          <w:lang w:val="uk-UA"/>
        </w:rPr>
      </w:pPr>
      <w:r w:rsidRPr="004861F1">
        <w:rPr>
          <w:color w:val="auto"/>
          <w:sz w:val="28"/>
          <w:szCs w:val="28"/>
          <w:lang w:val="uk-UA"/>
        </w:rPr>
        <w:t xml:space="preserve">застосування програмно-цільового методу бюджетування на рівні усіх місцевих бюджетів району з метою підвищення прозорості та ефективності використання фінансових ресурсів; </w:t>
      </w:r>
    </w:p>
    <w:p w:rsidR="00E24350" w:rsidRPr="004861F1" w:rsidRDefault="00E24350" w:rsidP="002F4B12">
      <w:pPr>
        <w:pStyle w:val="Default"/>
        <w:ind w:firstLine="567"/>
        <w:jc w:val="both"/>
        <w:rPr>
          <w:color w:val="auto"/>
          <w:sz w:val="28"/>
          <w:szCs w:val="28"/>
          <w:lang w:val="uk-UA"/>
        </w:rPr>
      </w:pPr>
      <w:r w:rsidRPr="004861F1">
        <w:rPr>
          <w:color w:val="auto"/>
          <w:sz w:val="28"/>
          <w:szCs w:val="28"/>
          <w:lang w:val="uk-UA"/>
        </w:rPr>
        <w:t xml:space="preserve">дотримання принципу рівних гендерних прав і можливостей під час формування бюджетних показників; </w:t>
      </w:r>
    </w:p>
    <w:p w:rsidR="00E24350" w:rsidRPr="004861F1" w:rsidRDefault="00E24350" w:rsidP="002F4B12">
      <w:pPr>
        <w:pStyle w:val="Default"/>
        <w:ind w:firstLine="567"/>
        <w:jc w:val="both"/>
        <w:rPr>
          <w:color w:val="auto"/>
          <w:sz w:val="28"/>
          <w:szCs w:val="28"/>
          <w:lang w:val="uk-UA"/>
        </w:rPr>
      </w:pPr>
      <w:r w:rsidRPr="004861F1">
        <w:rPr>
          <w:color w:val="auto"/>
          <w:sz w:val="28"/>
          <w:szCs w:val="28"/>
          <w:lang w:val="uk-UA"/>
        </w:rPr>
        <w:t>проведення інформаційно-роз’яснювальної роботи щодо змін законодавства з питань формування та виконання місцевих бюджетів;</w:t>
      </w:r>
    </w:p>
    <w:p w:rsidR="00E24350" w:rsidRPr="004861F1" w:rsidRDefault="00E24350" w:rsidP="002F4B12">
      <w:pPr>
        <w:tabs>
          <w:tab w:val="left" w:pos="7371"/>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сприяння залученню субвенцій з державного бюджету на виконання пріоритетних завдань та заходів для розвитку галузей економіки та соціальної сфери району;</w:t>
      </w:r>
    </w:p>
    <w:p w:rsidR="00E24350" w:rsidRPr="004861F1" w:rsidRDefault="00E24350" w:rsidP="002F4B12">
      <w:pPr>
        <w:pStyle w:val="Default"/>
        <w:ind w:firstLine="567"/>
        <w:jc w:val="both"/>
        <w:rPr>
          <w:color w:val="auto"/>
          <w:sz w:val="28"/>
          <w:szCs w:val="28"/>
          <w:lang w:val="uk-UA"/>
        </w:rPr>
      </w:pPr>
      <w:r w:rsidRPr="004861F1">
        <w:rPr>
          <w:color w:val="auto"/>
          <w:sz w:val="28"/>
          <w:szCs w:val="28"/>
          <w:lang w:val="uk-UA"/>
        </w:rPr>
        <w:lastRenderedPageBreak/>
        <w:t>залучення коштів міжнародної допомоги поряд з використанням бюджетних коштів.</w:t>
      </w:r>
    </w:p>
    <w:p w:rsidR="00E24350" w:rsidRPr="004861F1" w:rsidRDefault="00E24350" w:rsidP="002F4B12">
      <w:pPr>
        <w:pStyle w:val="Default"/>
        <w:ind w:firstLine="567"/>
        <w:jc w:val="both"/>
        <w:rPr>
          <w:color w:val="auto"/>
          <w:sz w:val="28"/>
          <w:szCs w:val="28"/>
          <w:lang w:val="uk-UA"/>
        </w:rPr>
      </w:pPr>
      <w:r w:rsidRPr="004861F1">
        <w:rPr>
          <w:bCs/>
          <w:color w:val="auto"/>
          <w:sz w:val="28"/>
          <w:szCs w:val="28"/>
          <w:lang w:val="uk-UA"/>
        </w:rPr>
        <w:t xml:space="preserve">3) підвищення ефективності використання коштів місцевих бюджетів: </w:t>
      </w:r>
    </w:p>
    <w:p w:rsidR="00E24350" w:rsidRPr="004861F1" w:rsidRDefault="00E24350" w:rsidP="002F4B12">
      <w:pPr>
        <w:pStyle w:val="Default"/>
        <w:ind w:firstLine="567"/>
        <w:jc w:val="both"/>
        <w:rPr>
          <w:color w:val="auto"/>
          <w:sz w:val="28"/>
          <w:szCs w:val="28"/>
          <w:lang w:val="uk-UA"/>
        </w:rPr>
      </w:pPr>
      <w:r w:rsidRPr="004861F1">
        <w:rPr>
          <w:color w:val="auto"/>
          <w:sz w:val="28"/>
          <w:szCs w:val="28"/>
          <w:lang w:val="uk-UA"/>
        </w:rPr>
        <w:t xml:space="preserve">забезпечення економного, раціонального та результативного витрачання бюджетних коштів, посилення контролю за дотриманням вимог законодавчо-нормативних актів щодо витрачання бюджетних коштів; </w:t>
      </w:r>
    </w:p>
    <w:p w:rsidR="00E24350" w:rsidRPr="004861F1" w:rsidRDefault="00E24350" w:rsidP="00E24350">
      <w:pPr>
        <w:pStyle w:val="Default"/>
        <w:ind w:firstLine="567"/>
        <w:jc w:val="both"/>
        <w:rPr>
          <w:color w:val="auto"/>
          <w:sz w:val="28"/>
          <w:szCs w:val="28"/>
          <w:lang w:val="uk-UA"/>
        </w:rPr>
      </w:pPr>
      <w:r w:rsidRPr="004861F1">
        <w:rPr>
          <w:color w:val="auto"/>
          <w:sz w:val="28"/>
          <w:szCs w:val="28"/>
          <w:lang w:val="uk-UA"/>
        </w:rPr>
        <w:t xml:space="preserve">забезпечення спрямування видатків місцевих бюджетів на вирішення питань енергоефективності та енергозбереження з метою заощадливого витрачання енергетичних ресурсів в бюджетній сфері; </w:t>
      </w:r>
    </w:p>
    <w:p w:rsidR="00E24350" w:rsidRPr="004861F1" w:rsidRDefault="00E24350" w:rsidP="00E24350">
      <w:pPr>
        <w:pStyle w:val="Default"/>
        <w:ind w:firstLine="567"/>
        <w:jc w:val="both"/>
        <w:rPr>
          <w:color w:val="auto"/>
          <w:sz w:val="28"/>
          <w:szCs w:val="28"/>
          <w:lang w:val="uk-UA"/>
        </w:rPr>
      </w:pPr>
      <w:r w:rsidRPr="004861F1">
        <w:rPr>
          <w:color w:val="auto"/>
          <w:sz w:val="28"/>
          <w:szCs w:val="28"/>
          <w:lang w:val="uk-UA"/>
        </w:rPr>
        <w:t xml:space="preserve">зосередження фінансових ресурсів на реалізацію вагомих інвестиційних проектів та цільових програм, спрямованих на поліпшення інфраструктури територіальних громад та якості життя населення; </w:t>
      </w:r>
    </w:p>
    <w:p w:rsidR="00E24350" w:rsidRPr="004861F1" w:rsidRDefault="00E24350" w:rsidP="00E24350">
      <w:pPr>
        <w:pStyle w:val="Default"/>
        <w:ind w:firstLine="567"/>
        <w:jc w:val="both"/>
        <w:rPr>
          <w:color w:val="auto"/>
          <w:sz w:val="28"/>
          <w:szCs w:val="28"/>
          <w:lang w:val="uk-UA"/>
        </w:rPr>
      </w:pPr>
      <w:r w:rsidRPr="004861F1">
        <w:rPr>
          <w:color w:val="auto"/>
          <w:sz w:val="28"/>
          <w:szCs w:val="28"/>
          <w:lang w:val="uk-UA"/>
        </w:rPr>
        <w:t xml:space="preserve">забезпечення підвищення якості та ефективності видатків місцевих бюджетів та діяльності закладів освіти, охорони здоров’я, культури, інших галузей бюджетної сфери; </w:t>
      </w:r>
    </w:p>
    <w:p w:rsidR="00E24350" w:rsidRPr="004861F1" w:rsidRDefault="00E24350" w:rsidP="00E24350">
      <w:pPr>
        <w:pStyle w:val="Default"/>
        <w:ind w:firstLine="567"/>
        <w:jc w:val="both"/>
        <w:rPr>
          <w:color w:val="auto"/>
          <w:sz w:val="28"/>
          <w:szCs w:val="28"/>
          <w:lang w:val="uk-UA"/>
        </w:rPr>
      </w:pPr>
      <w:r w:rsidRPr="004861F1">
        <w:rPr>
          <w:color w:val="auto"/>
          <w:sz w:val="28"/>
          <w:szCs w:val="28"/>
          <w:lang w:val="uk-UA"/>
        </w:rPr>
        <w:t>підвищення рівня доступності інформації про виконання бюджетних програм, у тому числі досягнення</w:t>
      </w:r>
      <w:r w:rsidRPr="004861F1">
        <w:rPr>
          <w:color w:val="auto"/>
          <w:sz w:val="28"/>
          <w:szCs w:val="28"/>
        </w:rPr>
        <w:t xml:space="preserve"> їх результативних показників</w:t>
      </w:r>
      <w:r w:rsidRPr="004861F1">
        <w:rPr>
          <w:color w:val="auto"/>
          <w:sz w:val="28"/>
          <w:szCs w:val="28"/>
          <w:lang w:val="uk-UA"/>
        </w:rPr>
        <w:t>.</w:t>
      </w:r>
    </w:p>
    <w:p w:rsidR="002F4B12" w:rsidRPr="004861F1" w:rsidRDefault="009431B4" w:rsidP="002F4B12">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b/>
          <w:sz w:val="28"/>
          <w:szCs w:val="28"/>
          <w:lang w:val="en-US" w:eastAsia="ar-SA"/>
        </w:rPr>
        <w:t>IV</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Джерела та обсяги фінансування заходів і проєктів у 2026 році:</w:t>
      </w:r>
    </w:p>
    <w:p w:rsidR="00917813" w:rsidRPr="004861F1" w:rsidRDefault="00917813" w:rsidP="002F4B12">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hAnsi="Times New Roman" w:cs="Times New Roman"/>
          <w:sz w:val="28"/>
          <w:szCs w:val="28"/>
        </w:rPr>
        <w:t>Основними джерелами наповнення дохідної частини місцевих бюджетів у 202</w:t>
      </w:r>
      <w:r w:rsidR="00557E2A" w:rsidRPr="004861F1">
        <w:rPr>
          <w:rFonts w:ascii="Times New Roman" w:hAnsi="Times New Roman" w:cs="Times New Roman"/>
          <w:sz w:val="28"/>
          <w:szCs w:val="28"/>
        </w:rPr>
        <w:t>5</w:t>
      </w:r>
      <w:r w:rsidRPr="004861F1">
        <w:rPr>
          <w:rFonts w:ascii="Times New Roman" w:hAnsi="Times New Roman" w:cs="Times New Roman"/>
          <w:sz w:val="28"/>
          <w:szCs w:val="28"/>
        </w:rPr>
        <w:t xml:space="preserve"> році, як і в попередні періоди, залишатиметься податок та збір на доходи фізичних осіб, плата за землю</w:t>
      </w:r>
      <w:r w:rsidR="00F81158" w:rsidRPr="004861F1">
        <w:rPr>
          <w:rFonts w:ascii="Times New Roman" w:hAnsi="Times New Roman" w:cs="Times New Roman"/>
          <w:sz w:val="28"/>
          <w:szCs w:val="28"/>
        </w:rPr>
        <w:t>, єдиний податок</w:t>
      </w:r>
      <w:r w:rsidRPr="004861F1">
        <w:rPr>
          <w:rFonts w:ascii="Times New Roman" w:hAnsi="Times New Roman" w:cs="Times New Roman"/>
          <w:sz w:val="28"/>
          <w:szCs w:val="28"/>
        </w:rPr>
        <w:t xml:space="preserve"> та субвенції з державного бюджету на фінансування делегованих державою повноважень у галузі освіти та охорони здоров’я.</w:t>
      </w:r>
    </w:p>
    <w:p w:rsidR="00917813" w:rsidRPr="004861F1" w:rsidRDefault="00917813" w:rsidP="00B05FB2">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4861F1">
        <w:rPr>
          <w:rFonts w:ascii="Times New Roman" w:eastAsia="Times New Roman" w:hAnsi="Times New Roman" w:cs="Times New Roman"/>
          <w:b/>
          <w:bCs/>
          <w:sz w:val="28"/>
          <w:szCs w:val="28"/>
          <w:lang w:eastAsia="ru-RU"/>
        </w:rPr>
        <w:t>V. Очікувані результати та ключові індикатори оцінки виконання запланованих</w:t>
      </w:r>
      <w:r w:rsidR="009431B4" w:rsidRPr="004861F1">
        <w:rPr>
          <w:rFonts w:ascii="Times New Roman" w:eastAsia="Times New Roman" w:hAnsi="Times New Roman" w:cs="Times New Roman"/>
          <w:b/>
          <w:bCs/>
          <w:sz w:val="28"/>
          <w:szCs w:val="28"/>
          <w:lang w:eastAsia="ru-RU"/>
        </w:rPr>
        <w:t xml:space="preserve"> на 2026 рік завдань:</w:t>
      </w:r>
    </w:p>
    <w:p w:rsidR="0018468B" w:rsidRPr="004861F1" w:rsidRDefault="0018468B" w:rsidP="0018468B">
      <w:pPr>
        <w:pStyle w:val="Default"/>
        <w:ind w:firstLine="709"/>
        <w:jc w:val="both"/>
        <w:rPr>
          <w:color w:val="auto"/>
          <w:sz w:val="28"/>
          <w:szCs w:val="28"/>
          <w:lang w:val="uk-UA"/>
        </w:rPr>
      </w:pPr>
      <w:r w:rsidRPr="004861F1">
        <w:rPr>
          <w:color w:val="auto"/>
          <w:sz w:val="28"/>
          <w:szCs w:val="28"/>
          <w:lang w:val="uk-UA"/>
        </w:rPr>
        <w:t xml:space="preserve">зміцнення фінансової спроможності місцевих бюджетів; </w:t>
      </w:r>
    </w:p>
    <w:p w:rsidR="0018468B" w:rsidRPr="004861F1" w:rsidRDefault="0018468B" w:rsidP="0018468B">
      <w:pPr>
        <w:pStyle w:val="Default"/>
        <w:ind w:firstLine="709"/>
        <w:jc w:val="both"/>
        <w:rPr>
          <w:color w:val="auto"/>
          <w:sz w:val="28"/>
          <w:szCs w:val="28"/>
          <w:lang w:val="uk-UA"/>
        </w:rPr>
      </w:pPr>
      <w:r w:rsidRPr="004861F1">
        <w:rPr>
          <w:color w:val="auto"/>
          <w:sz w:val="28"/>
          <w:szCs w:val="28"/>
          <w:lang w:val="uk-UA"/>
        </w:rPr>
        <w:t xml:space="preserve">удосконалення підходів до формування та виконання місцевих бюджетів; </w:t>
      </w:r>
    </w:p>
    <w:p w:rsidR="0018468B" w:rsidRPr="004861F1" w:rsidRDefault="0018468B" w:rsidP="0018468B">
      <w:pPr>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забезпечення виконання затверджених показників по доходах (без міжбюджетних трансфертів) та видатках місцевих бюджетів підвищення ефективності використання коштів місцевих бюджетів;</w:t>
      </w:r>
    </w:p>
    <w:p w:rsidR="0018468B" w:rsidRPr="004861F1" w:rsidRDefault="0018468B" w:rsidP="0018468B">
      <w:pPr>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у 202</w:t>
      </w:r>
      <w:r w:rsidR="00424D1A" w:rsidRPr="004861F1">
        <w:rPr>
          <w:rFonts w:ascii="Times New Roman" w:hAnsi="Times New Roman" w:cs="Times New Roman"/>
          <w:sz w:val="28"/>
          <w:szCs w:val="28"/>
        </w:rPr>
        <w:t>6</w:t>
      </w:r>
      <w:r w:rsidRPr="004861F1">
        <w:rPr>
          <w:rFonts w:ascii="Times New Roman" w:hAnsi="Times New Roman" w:cs="Times New Roman"/>
          <w:sz w:val="28"/>
          <w:szCs w:val="28"/>
        </w:rPr>
        <w:t xml:space="preserve"> році передбачається ріст доходів, зокрема за рахунок збільшення надходжень податку та збору на доходи фізичних осіб, шляхом підвищення рівня мінімальної заробітної плати, легалізації «тіньової» зайнятості, скорочення безробіття;</w:t>
      </w:r>
    </w:p>
    <w:p w:rsidR="0018468B" w:rsidRPr="004861F1" w:rsidRDefault="0018468B" w:rsidP="0018468B">
      <w:pPr>
        <w:tabs>
          <w:tab w:val="left" w:pos="7371"/>
        </w:tabs>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розрахунковий обсяг видатків на 202</w:t>
      </w:r>
      <w:r w:rsidR="00424D1A" w:rsidRPr="004861F1">
        <w:rPr>
          <w:rFonts w:ascii="Times New Roman" w:hAnsi="Times New Roman" w:cs="Times New Roman"/>
          <w:sz w:val="28"/>
          <w:szCs w:val="28"/>
        </w:rPr>
        <w:t>6</w:t>
      </w:r>
      <w:r w:rsidRPr="004861F1">
        <w:rPr>
          <w:rFonts w:ascii="Times New Roman" w:hAnsi="Times New Roman" w:cs="Times New Roman"/>
          <w:sz w:val="28"/>
          <w:szCs w:val="28"/>
        </w:rPr>
        <w:t xml:space="preserve"> рік планується збільшити</w:t>
      </w:r>
      <w:r w:rsidR="00EE328D" w:rsidRPr="004861F1">
        <w:rPr>
          <w:rFonts w:ascii="Times New Roman" w:hAnsi="Times New Roman" w:cs="Times New Roman"/>
          <w:sz w:val="28"/>
          <w:szCs w:val="28"/>
        </w:rPr>
        <w:t xml:space="preserve"> у порівнянні </w:t>
      </w:r>
      <w:r w:rsidRPr="004861F1">
        <w:rPr>
          <w:rFonts w:ascii="Times New Roman" w:hAnsi="Times New Roman" w:cs="Times New Roman"/>
          <w:sz w:val="28"/>
          <w:szCs w:val="28"/>
        </w:rPr>
        <w:t>з 202</w:t>
      </w:r>
      <w:r w:rsidR="00424D1A" w:rsidRPr="004861F1">
        <w:rPr>
          <w:rFonts w:ascii="Times New Roman" w:hAnsi="Times New Roman" w:cs="Times New Roman"/>
          <w:sz w:val="28"/>
          <w:szCs w:val="28"/>
        </w:rPr>
        <w:t>5</w:t>
      </w:r>
      <w:r w:rsidRPr="004861F1">
        <w:rPr>
          <w:rFonts w:ascii="Times New Roman" w:hAnsi="Times New Roman" w:cs="Times New Roman"/>
          <w:sz w:val="28"/>
          <w:szCs w:val="28"/>
        </w:rPr>
        <w:t> роком. Такий ріст обумовлений прогнозним збільшенням обсягу видатків, у зв’язку із підвищенням розміру мінімальної заробітної плати, росту цін на енергоносії.</w:t>
      </w:r>
    </w:p>
    <w:p w:rsidR="002924AA" w:rsidRPr="004861F1" w:rsidRDefault="008532C5" w:rsidP="00312AB4">
      <w:pPr>
        <w:spacing w:after="0" w:line="240" w:lineRule="auto"/>
        <w:ind w:firstLine="709"/>
        <w:jc w:val="both"/>
        <w:rPr>
          <w:rStyle w:val="FontStyle22"/>
          <w:rFonts w:eastAsiaTheme="minorHAnsi"/>
          <w:b/>
          <w:sz w:val="28"/>
          <w:szCs w:val="28"/>
          <w:u w:val="single"/>
        </w:rPr>
      </w:pPr>
      <w:r w:rsidRPr="004861F1">
        <w:rPr>
          <w:rStyle w:val="FontStyle22"/>
          <w:rFonts w:eastAsiaTheme="minorHAnsi"/>
          <w:b/>
          <w:sz w:val="28"/>
          <w:szCs w:val="28"/>
          <w:u w:val="single"/>
        </w:rPr>
        <w:t>2</w:t>
      </w:r>
      <w:r w:rsidR="00597EE0" w:rsidRPr="004861F1">
        <w:rPr>
          <w:rStyle w:val="FontStyle22"/>
          <w:rFonts w:eastAsiaTheme="minorHAnsi"/>
          <w:b/>
          <w:sz w:val="28"/>
          <w:szCs w:val="28"/>
          <w:u w:val="single"/>
        </w:rPr>
        <w:t>.</w:t>
      </w:r>
      <w:r w:rsidR="002B5A41" w:rsidRPr="004861F1">
        <w:rPr>
          <w:rStyle w:val="FontStyle22"/>
          <w:rFonts w:eastAsiaTheme="minorHAnsi"/>
          <w:b/>
          <w:sz w:val="28"/>
          <w:szCs w:val="28"/>
          <w:u w:val="single"/>
        </w:rPr>
        <w:t xml:space="preserve"> </w:t>
      </w:r>
      <w:r w:rsidR="002924AA" w:rsidRPr="004861F1">
        <w:rPr>
          <w:rStyle w:val="FontStyle22"/>
          <w:rFonts w:eastAsiaTheme="minorHAnsi"/>
          <w:b/>
          <w:sz w:val="28"/>
          <w:szCs w:val="28"/>
          <w:u w:val="single"/>
        </w:rPr>
        <w:t>Використання земельних ресурсів та удосконалення земельних відносин</w:t>
      </w:r>
    </w:p>
    <w:p w:rsidR="00CE61B9" w:rsidRPr="004861F1" w:rsidRDefault="00CE61B9" w:rsidP="00312AB4">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r w:rsidRPr="004861F1">
        <w:rPr>
          <w:rFonts w:ascii="Times New Roman" w:eastAsia="Times New Roman" w:hAnsi="Times New Roman" w:cs="Times New Roman"/>
          <w:b/>
          <w:bCs/>
          <w:sz w:val="28"/>
          <w:szCs w:val="28"/>
          <w:lang w:eastAsia="ru-RU"/>
        </w:rPr>
        <w:t>I. Аналіз тенденцій розвитку відповідної галузі за</w:t>
      </w:r>
      <w:r w:rsidRPr="004861F1">
        <w:rPr>
          <w:rFonts w:ascii="Times New Roman" w:eastAsia="Times New Roman" w:hAnsi="Times New Roman" w:cs="Times New Roman"/>
          <w:bCs/>
          <w:sz w:val="28"/>
          <w:szCs w:val="28"/>
          <w:lang w:eastAsia="ru-RU"/>
        </w:rPr>
        <w:t xml:space="preserve"> </w:t>
      </w:r>
      <w:r w:rsidRPr="004861F1">
        <w:rPr>
          <w:rFonts w:ascii="Times New Roman" w:eastAsia="Times New Roman" w:hAnsi="Times New Roman" w:cs="Times New Roman"/>
          <w:b/>
          <w:bCs/>
          <w:sz w:val="28"/>
          <w:szCs w:val="28"/>
          <w:lang w:eastAsia="ru-RU"/>
        </w:rPr>
        <w:t>202</w:t>
      </w:r>
      <w:r w:rsidR="0091417D" w:rsidRPr="004861F1">
        <w:rPr>
          <w:rFonts w:ascii="Times New Roman" w:eastAsia="Times New Roman" w:hAnsi="Times New Roman" w:cs="Times New Roman"/>
          <w:b/>
          <w:bCs/>
          <w:sz w:val="28"/>
          <w:szCs w:val="28"/>
          <w:lang w:eastAsia="ru-RU"/>
        </w:rPr>
        <w:t>5</w:t>
      </w:r>
      <w:r w:rsidRPr="004861F1">
        <w:rPr>
          <w:rFonts w:ascii="Times New Roman" w:eastAsia="Times New Roman" w:hAnsi="Times New Roman" w:cs="Times New Roman"/>
          <w:b/>
          <w:bCs/>
          <w:sz w:val="28"/>
          <w:szCs w:val="28"/>
          <w:lang w:eastAsia="ru-RU"/>
        </w:rPr>
        <w:t xml:space="preserve"> рік.</w:t>
      </w:r>
    </w:p>
    <w:p w:rsidR="00DC5ADA" w:rsidRPr="004861F1" w:rsidRDefault="00BB23EA" w:rsidP="005A0818">
      <w:pPr>
        <w:spacing w:after="0" w:line="240" w:lineRule="auto"/>
        <w:ind w:firstLine="709"/>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Район розташований на сході Кіровоградської області у центральній частин</w:t>
      </w:r>
      <w:r w:rsidR="009439A5" w:rsidRPr="004861F1">
        <w:rPr>
          <w:rFonts w:ascii="Times New Roman" w:eastAsia="Times New Roman" w:hAnsi="Times New Roman" w:cs="Times New Roman"/>
          <w:sz w:val="28"/>
          <w:szCs w:val="28"/>
          <w:lang w:eastAsia="ru-RU"/>
        </w:rPr>
        <w:t>і України. Межує з шістьма райо</w:t>
      </w:r>
      <w:r w:rsidRPr="004861F1">
        <w:rPr>
          <w:rFonts w:ascii="Times New Roman" w:eastAsia="Times New Roman" w:hAnsi="Times New Roman" w:cs="Times New Roman"/>
          <w:sz w:val="28"/>
          <w:szCs w:val="28"/>
          <w:lang w:eastAsia="ru-RU"/>
        </w:rPr>
        <w:t>нами, а саме з: Кропивницьким районом (Кіровоградська область), Черкаським районом (Черкаська область), Кременчу</w:t>
      </w:r>
      <w:r w:rsidR="00312AB4" w:rsidRPr="004861F1">
        <w:rPr>
          <w:rFonts w:ascii="Times New Roman" w:eastAsia="Times New Roman" w:hAnsi="Times New Roman" w:cs="Times New Roman"/>
          <w:sz w:val="28"/>
          <w:szCs w:val="28"/>
          <w:lang w:eastAsia="ru-RU"/>
        </w:rPr>
        <w:t>ц</w:t>
      </w:r>
      <w:r w:rsidRPr="004861F1">
        <w:rPr>
          <w:rFonts w:ascii="Times New Roman" w:eastAsia="Times New Roman" w:hAnsi="Times New Roman" w:cs="Times New Roman"/>
          <w:sz w:val="28"/>
          <w:szCs w:val="28"/>
          <w:lang w:eastAsia="ru-RU"/>
        </w:rPr>
        <w:t>ьким районом (Полтавська область), Кам’янським районом (Дніпропетровська область) та Криворізьким районом (Дніпропетровська область)</w:t>
      </w:r>
      <w:r w:rsidR="009439A5" w:rsidRPr="004861F1">
        <w:rPr>
          <w:rFonts w:ascii="Times New Roman" w:eastAsia="Times New Roman" w:hAnsi="Times New Roman" w:cs="Times New Roman"/>
          <w:sz w:val="28"/>
          <w:szCs w:val="28"/>
          <w:lang w:eastAsia="ru-RU"/>
        </w:rPr>
        <w:t>.</w:t>
      </w:r>
    </w:p>
    <w:p w:rsidR="00C5581F" w:rsidRPr="004861F1" w:rsidRDefault="00C5581F" w:rsidP="00C5581F">
      <w:pPr>
        <w:tabs>
          <w:tab w:val="left" w:pos="567"/>
        </w:tabs>
        <w:spacing w:after="0" w:line="240" w:lineRule="auto"/>
        <w:ind w:firstLine="567"/>
        <w:jc w:val="both"/>
        <w:rPr>
          <w:rFonts w:ascii="Times New Roman" w:eastAsiaTheme="minorEastAsia" w:hAnsi="Times New Roman" w:cs="Times New Roman"/>
          <w:sz w:val="28"/>
          <w:szCs w:val="28"/>
          <w:lang w:eastAsia="ru-RU"/>
        </w:rPr>
      </w:pPr>
      <w:r w:rsidRPr="004861F1">
        <w:rPr>
          <w:rFonts w:ascii="Times New Roman" w:eastAsiaTheme="minorEastAsia" w:hAnsi="Times New Roman" w:cs="Times New Roman"/>
          <w:sz w:val="28"/>
          <w:szCs w:val="28"/>
          <w:lang w:eastAsia="ru-RU"/>
        </w:rPr>
        <w:lastRenderedPageBreak/>
        <w:t>Спільно з органами місцевого самоврядування організовано роботу, спрямовану на ефективне управління земельними ресурсами в територіальних громадах району, зокрема щодо забезпечення  в рамках укладеного Меморандуму про співробітництво між органами державної влади та всеукраїнськими асоціаціями органів місцевого самоврядування про покращення ефективності управління землями проведення інвентаризації земель, насамперед, сільськогосподарського призначення, у територіальних громадах, реєстрації прав громад на землі комунальної форми власності, проведення грошової оцінки таких земель для подальшого ефективного розпорядження ними та з метою наповнення дохідної частини місцевих бюджетів.</w:t>
      </w:r>
    </w:p>
    <w:p w:rsidR="00C5581F" w:rsidRPr="004861F1" w:rsidRDefault="00C5581F" w:rsidP="00C5581F">
      <w:pPr>
        <w:spacing w:after="0" w:line="240" w:lineRule="auto"/>
        <w:ind w:firstLine="567"/>
        <w:jc w:val="both"/>
        <w:rPr>
          <w:rFonts w:ascii="Times New Roman" w:eastAsiaTheme="minorEastAsia" w:hAnsi="Times New Roman" w:cs="Times New Roman"/>
          <w:sz w:val="28"/>
          <w:szCs w:val="28"/>
          <w:lang w:eastAsia="ru-RU"/>
        </w:rPr>
      </w:pPr>
      <w:r w:rsidRPr="004861F1">
        <w:rPr>
          <w:rFonts w:ascii="Times New Roman" w:eastAsiaTheme="minorEastAsia" w:hAnsi="Times New Roman" w:cs="Times New Roman"/>
          <w:sz w:val="28"/>
          <w:szCs w:val="28"/>
          <w:lang w:eastAsia="ru-RU"/>
        </w:rPr>
        <w:t>Проводиться робота з виявлення об’єктів нерухомого майна, розташованих на земельних ділянках комунальної власності, для внесення відомостей про дані земельні ділянки до Державного земельного кадастру та за необхідності проведення судово-претензійної роботи щодо стягнення безпідставно утриманої орендної плати за земельні ділянки.</w:t>
      </w:r>
    </w:p>
    <w:p w:rsidR="00B70D32" w:rsidRPr="004861F1" w:rsidRDefault="00B70D32" w:rsidP="00312AB4">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r w:rsidRPr="004861F1">
        <w:rPr>
          <w:rFonts w:ascii="Times New Roman" w:eastAsia="Times New Roman" w:hAnsi="Times New Roman" w:cs="Times New Roman"/>
          <w:b/>
          <w:bCs/>
          <w:sz w:val="28"/>
          <w:szCs w:val="28"/>
          <w:lang w:eastAsia="ru-RU"/>
        </w:rPr>
        <w:t>ІІ. Основні проблем</w:t>
      </w:r>
      <w:r w:rsidR="00DC5ADA" w:rsidRPr="004861F1">
        <w:rPr>
          <w:rFonts w:ascii="Times New Roman" w:eastAsia="Times New Roman" w:hAnsi="Times New Roman" w:cs="Times New Roman"/>
          <w:b/>
          <w:bCs/>
          <w:sz w:val="28"/>
          <w:szCs w:val="28"/>
          <w:lang w:eastAsia="ru-RU"/>
        </w:rPr>
        <w:t>ні питання</w:t>
      </w:r>
      <w:r w:rsidRPr="004861F1">
        <w:rPr>
          <w:rFonts w:ascii="Times New Roman" w:eastAsia="Times New Roman" w:hAnsi="Times New Roman" w:cs="Times New Roman"/>
          <w:b/>
          <w:bCs/>
          <w:sz w:val="28"/>
          <w:szCs w:val="28"/>
          <w:lang w:eastAsia="ru-RU"/>
        </w:rPr>
        <w:t xml:space="preserve"> розвитку галузі</w:t>
      </w:r>
      <w:r w:rsidRPr="004861F1">
        <w:rPr>
          <w:rFonts w:ascii="Times New Roman" w:eastAsia="Times New Roman" w:hAnsi="Times New Roman" w:cs="Times New Roman"/>
          <w:bCs/>
          <w:sz w:val="28"/>
          <w:szCs w:val="28"/>
          <w:lang w:eastAsia="ru-RU"/>
        </w:rPr>
        <w:t>.</w:t>
      </w:r>
    </w:p>
    <w:p w:rsidR="00B70D32" w:rsidRPr="004861F1" w:rsidRDefault="003B0D5C" w:rsidP="00077F99">
      <w:pPr>
        <w:spacing w:after="0" w:line="240" w:lineRule="auto"/>
        <w:ind w:firstLine="567"/>
        <w:jc w:val="both"/>
        <w:rPr>
          <w:rFonts w:ascii="Times New Roman" w:eastAsia="Times New Roman" w:hAnsi="Times New Roman" w:cs="Times New Roman"/>
          <w:bCs/>
          <w:sz w:val="28"/>
          <w:szCs w:val="28"/>
          <w:lang w:eastAsia="ru-RU"/>
        </w:rPr>
      </w:pPr>
      <w:r w:rsidRPr="004861F1">
        <w:rPr>
          <w:rFonts w:ascii="Times New Roman" w:hAnsi="Times New Roman" w:cs="Times New Roman"/>
          <w:sz w:val="28"/>
          <w:szCs w:val="28"/>
        </w:rPr>
        <w:t>Використання застарілих методик та методів, відсутність виваженої та послідовної державної політики у сфері земельних відносин, правові проблеми гальмують розвиток ринку землі, стримують розвиток галузі і є перешкодою для масштабних інвестиції, тому регулювання земельних відносин та формування ринку землі є актуальним питанням сьогодення, яке вимагає вирішення.</w:t>
      </w:r>
    </w:p>
    <w:p w:rsidR="00B70D32" w:rsidRPr="004861F1" w:rsidRDefault="00B70D32" w:rsidP="00077F99">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4861F1">
        <w:rPr>
          <w:rFonts w:ascii="Times New Roman" w:eastAsia="Times New Roman" w:hAnsi="Times New Roman" w:cs="Times New Roman"/>
          <w:b/>
          <w:bCs/>
          <w:sz w:val="28"/>
          <w:szCs w:val="28"/>
          <w:lang w:eastAsia="ru-RU"/>
        </w:rPr>
        <w:t>ІІІ. Основні завдання та заходи щодо розвитку галузі</w:t>
      </w:r>
      <w:r w:rsidR="00DC5ADA" w:rsidRPr="004861F1">
        <w:rPr>
          <w:rFonts w:ascii="Times New Roman" w:eastAsia="Times New Roman" w:hAnsi="Times New Roman" w:cs="Times New Roman"/>
          <w:b/>
          <w:bCs/>
          <w:sz w:val="28"/>
          <w:szCs w:val="28"/>
          <w:lang w:eastAsia="ru-RU"/>
        </w:rPr>
        <w:t xml:space="preserve"> на 202</w:t>
      </w:r>
      <w:r w:rsidR="004C1C21" w:rsidRPr="004861F1">
        <w:rPr>
          <w:rFonts w:ascii="Times New Roman" w:eastAsia="Times New Roman" w:hAnsi="Times New Roman" w:cs="Times New Roman"/>
          <w:b/>
          <w:bCs/>
          <w:sz w:val="28"/>
          <w:szCs w:val="28"/>
          <w:lang w:eastAsia="ru-RU"/>
        </w:rPr>
        <w:t>6</w:t>
      </w:r>
      <w:r w:rsidR="00DC5ADA" w:rsidRPr="004861F1">
        <w:rPr>
          <w:rFonts w:ascii="Times New Roman" w:eastAsia="Times New Roman" w:hAnsi="Times New Roman" w:cs="Times New Roman"/>
          <w:b/>
          <w:bCs/>
          <w:sz w:val="28"/>
          <w:szCs w:val="28"/>
          <w:lang w:eastAsia="ru-RU"/>
        </w:rPr>
        <w:t xml:space="preserve"> рік</w:t>
      </w:r>
      <w:r w:rsidR="00F51356" w:rsidRPr="004861F1">
        <w:rPr>
          <w:rFonts w:ascii="Times New Roman" w:eastAsia="Times New Roman" w:hAnsi="Times New Roman" w:cs="Times New Roman"/>
          <w:bCs/>
          <w:sz w:val="28"/>
          <w:szCs w:val="28"/>
          <w:lang w:eastAsia="ru-RU"/>
        </w:rPr>
        <w:t>:</w:t>
      </w:r>
    </w:p>
    <w:p w:rsidR="00A27740" w:rsidRPr="004861F1" w:rsidRDefault="00A27740" w:rsidP="00077F99">
      <w:pPr>
        <w:spacing w:after="0" w:line="240" w:lineRule="auto"/>
        <w:ind w:firstLine="567"/>
        <w:contextualSpacing/>
        <w:jc w:val="both"/>
        <w:rPr>
          <w:rFonts w:ascii="Times New Roman" w:hAnsi="Times New Roman" w:cs="Times New Roman"/>
          <w:sz w:val="28"/>
          <w:szCs w:val="28"/>
        </w:rPr>
      </w:pPr>
      <w:r w:rsidRPr="004861F1">
        <w:rPr>
          <w:rFonts w:ascii="Times New Roman" w:hAnsi="Times New Roman" w:cs="Times New Roman"/>
          <w:sz w:val="28"/>
          <w:szCs w:val="28"/>
        </w:rPr>
        <w:t>підготовка інвестиційно-привабливих  земельних ділянок, налагодження співпраці на всіх рівнях з органами державної влади та місцевого самоврядування, активізація продажу земельних ділянок та прав оренди на них шляхом проведення аукціонів;</w:t>
      </w:r>
    </w:p>
    <w:p w:rsidR="00A27740" w:rsidRPr="004861F1" w:rsidRDefault="00A27740" w:rsidP="00077F99">
      <w:pPr>
        <w:spacing w:after="0" w:line="240" w:lineRule="auto"/>
        <w:ind w:firstLine="567"/>
        <w:contextualSpacing/>
        <w:jc w:val="both"/>
        <w:rPr>
          <w:rFonts w:ascii="Times New Roman" w:hAnsi="Times New Roman" w:cs="Times New Roman"/>
          <w:sz w:val="28"/>
          <w:szCs w:val="28"/>
        </w:rPr>
      </w:pPr>
      <w:r w:rsidRPr="004861F1">
        <w:rPr>
          <w:rFonts w:ascii="Times New Roman" w:hAnsi="Times New Roman" w:cs="Times New Roman"/>
          <w:sz w:val="28"/>
          <w:szCs w:val="28"/>
        </w:rPr>
        <w:t>постійне здійснення моніторингу земельних ділянок, на які не оформлені права, з метою раціонального їх використання та поповнення бюджету;</w:t>
      </w:r>
    </w:p>
    <w:p w:rsidR="00A27740" w:rsidRPr="004861F1" w:rsidRDefault="00A27740" w:rsidP="00077F99">
      <w:pPr>
        <w:spacing w:after="0" w:line="240" w:lineRule="auto"/>
        <w:ind w:firstLine="567"/>
        <w:contextualSpacing/>
        <w:jc w:val="both"/>
        <w:rPr>
          <w:rFonts w:ascii="Times New Roman" w:hAnsi="Times New Roman" w:cs="Times New Roman"/>
          <w:sz w:val="28"/>
          <w:szCs w:val="28"/>
        </w:rPr>
      </w:pPr>
      <w:r w:rsidRPr="004861F1">
        <w:rPr>
          <w:rFonts w:ascii="Times New Roman" w:hAnsi="Times New Roman" w:cs="Times New Roman"/>
          <w:sz w:val="28"/>
          <w:szCs w:val="28"/>
        </w:rPr>
        <w:t>проведення робіт по встановленню меж населених пунктів Олександрійського району;</w:t>
      </w:r>
    </w:p>
    <w:p w:rsidR="00A27740" w:rsidRPr="004861F1" w:rsidRDefault="00A27740" w:rsidP="00077F99">
      <w:pPr>
        <w:spacing w:after="0" w:line="240" w:lineRule="auto"/>
        <w:ind w:firstLine="567"/>
        <w:contextualSpacing/>
        <w:jc w:val="both"/>
        <w:rPr>
          <w:rFonts w:ascii="Times New Roman" w:hAnsi="Times New Roman" w:cs="Times New Roman"/>
          <w:sz w:val="28"/>
          <w:szCs w:val="28"/>
        </w:rPr>
      </w:pPr>
      <w:r w:rsidRPr="004861F1">
        <w:rPr>
          <w:rFonts w:ascii="Times New Roman" w:hAnsi="Times New Roman" w:cs="Times New Roman"/>
          <w:sz w:val="28"/>
          <w:szCs w:val="28"/>
        </w:rPr>
        <w:t>проведення робіт з нормативної грошової оцінки земель населених пунктів;</w:t>
      </w:r>
    </w:p>
    <w:p w:rsidR="00A27740" w:rsidRPr="004861F1" w:rsidRDefault="00A27740" w:rsidP="00077F99">
      <w:pPr>
        <w:spacing w:after="0" w:line="240" w:lineRule="auto"/>
        <w:ind w:firstLine="567"/>
        <w:contextualSpacing/>
        <w:jc w:val="both"/>
        <w:rPr>
          <w:rFonts w:ascii="Times New Roman" w:hAnsi="Times New Roman" w:cs="Times New Roman"/>
          <w:sz w:val="28"/>
          <w:szCs w:val="28"/>
        </w:rPr>
      </w:pPr>
      <w:r w:rsidRPr="004861F1">
        <w:rPr>
          <w:rFonts w:ascii="Times New Roman" w:hAnsi="Times New Roman" w:cs="Times New Roman"/>
          <w:sz w:val="28"/>
          <w:szCs w:val="28"/>
        </w:rPr>
        <w:t>сприяння проведенню земельних торгів (аукціонів) на вільні земельні ділянки сільськогосподарського призначення для ведення товарного сільськогосподарського виробництва.</w:t>
      </w:r>
    </w:p>
    <w:p w:rsidR="004C1C21" w:rsidRPr="004861F1" w:rsidRDefault="004C1C21" w:rsidP="00077F99">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b/>
          <w:sz w:val="28"/>
          <w:szCs w:val="28"/>
          <w:lang w:val="en-US" w:eastAsia="ar-SA"/>
        </w:rPr>
        <w:t>IV</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Джерела та обсяги фінансування заходів і проєктів у 2026 році:</w:t>
      </w:r>
    </w:p>
    <w:p w:rsidR="00A27740" w:rsidRPr="004861F1" w:rsidRDefault="00A27740" w:rsidP="00077F99">
      <w:pPr>
        <w:spacing w:after="0" w:line="240" w:lineRule="auto"/>
        <w:ind w:firstLine="567"/>
        <w:jc w:val="both"/>
        <w:rPr>
          <w:rFonts w:ascii="Times New Roman" w:eastAsia="Calibri" w:hAnsi="Times New Roman" w:cs="Times New Roman"/>
          <w:sz w:val="28"/>
          <w:szCs w:val="28"/>
          <w:lang w:eastAsia="ru-RU"/>
        </w:rPr>
      </w:pPr>
      <w:r w:rsidRPr="004861F1">
        <w:rPr>
          <w:rFonts w:ascii="Times New Roman" w:eastAsia="Calibri" w:hAnsi="Times New Roman" w:cs="Times New Roman"/>
          <w:sz w:val="28"/>
          <w:szCs w:val="28"/>
          <w:lang w:eastAsia="ru-RU"/>
        </w:rPr>
        <w:t xml:space="preserve">за рахунок коштів, не заборонених </w:t>
      </w:r>
      <w:r w:rsidR="00F51356" w:rsidRPr="004861F1">
        <w:rPr>
          <w:rFonts w:ascii="Times New Roman" w:eastAsia="Calibri" w:hAnsi="Times New Roman" w:cs="Times New Roman"/>
          <w:sz w:val="28"/>
          <w:szCs w:val="28"/>
          <w:lang w:eastAsia="ru-RU"/>
        </w:rPr>
        <w:t>чинним</w:t>
      </w:r>
      <w:r w:rsidRPr="004861F1">
        <w:rPr>
          <w:rFonts w:ascii="Times New Roman" w:eastAsia="Calibri" w:hAnsi="Times New Roman" w:cs="Times New Roman"/>
          <w:sz w:val="28"/>
          <w:szCs w:val="28"/>
          <w:lang w:eastAsia="ru-RU"/>
        </w:rPr>
        <w:t xml:space="preserve"> законодавством.</w:t>
      </w:r>
    </w:p>
    <w:p w:rsidR="00B70D32" w:rsidRPr="004861F1" w:rsidRDefault="00B70D32" w:rsidP="00077F99">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rPr>
          <w:rFonts w:ascii="Times New Roman" w:eastAsia="Times New Roman" w:hAnsi="Times New Roman" w:cs="Times New Roman"/>
          <w:b/>
          <w:bCs/>
          <w:sz w:val="28"/>
          <w:szCs w:val="28"/>
          <w:lang w:eastAsia="ru-RU"/>
        </w:rPr>
      </w:pPr>
      <w:r w:rsidRPr="004861F1">
        <w:rPr>
          <w:rFonts w:ascii="Times New Roman" w:eastAsia="Times New Roman" w:hAnsi="Times New Roman" w:cs="Times New Roman"/>
          <w:b/>
          <w:bCs/>
          <w:sz w:val="28"/>
          <w:szCs w:val="28"/>
          <w:lang w:eastAsia="ru-RU"/>
        </w:rPr>
        <w:t xml:space="preserve">V. Очікувані результати та ключові індикатори оцінки виконання запланованих </w:t>
      </w:r>
      <w:r w:rsidR="004C1C21" w:rsidRPr="004861F1">
        <w:rPr>
          <w:rFonts w:ascii="Times New Roman" w:eastAsia="Times New Roman" w:hAnsi="Times New Roman" w:cs="Times New Roman"/>
          <w:b/>
          <w:bCs/>
          <w:sz w:val="28"/>
          <w:szCs w:val="28"/>
          <w:lang w:eastAsia="ru-RU"/>
        </w:rPr>
        <w:t xml:space="preserve">на 2026 рік </w:t>
      </w:r>
      <w:r w:rsidRPr="004861F1">
        <w:rPr>
          <w:rFonts w:ascii="Times New Roman" w:eastAsia="Times New Roman" w:hAnsi="Times New Roman" w:cs="Times New Roman"/>
          <w:b/>
          <w:bCs/>
          <w:sz w:val="28"/>
          <w:szCs w:val="28"/>
          <w:lang w:eastAsia="ru-RU"/>
        </w:rPr>
        <w:t>завдань</w:t>
      </w:r>
      <w:r w:rsidR="00F51356" w:rsidRPr="004861F1">
        <w:rPr>
          <w:rFonts w:ascii="Times New Roman" w:eastAsia="Times New Roman" w:hAnsi="Times New Roman" w:cs="Times New Roman"/>
          <w:b/>
          <w:bCs/>
          <w:sz w:val="28"/>
          <w:szCs w:val="28"/>
          <w:lang w:eastAsia="ru-RU"/>
        </w:rPr>
        <w:t>:</w:t>
      </w:r>
    </w:p>
    <w:p w:rsidR="008532C5" w:rsidRPr="004861F1" w:rsidRDefault="00A27740" w:rsidP="00077F99">
      <w:pPr>
        <w:spacing w:after="0" w:line="240" w:lineRule="auto"/>
        <w:ind w:firstLine="567"/>
        <w:contextualSpacing/>
        <w:jc w:val="both"/>
        <w:rPr>
          <w:rFonts w:ascii="Times New Roman" w:hAnsi="Times New Roman" w:cs="Times New Roman"/>
          <w:sz w:val="28"/>
          <w:szCs w:val="28"/>
        </w:rPr>
      </w:pPr>
      <w:r w:rsidRPr="004861F1">
        <w:rPr>
          <w:rFonts w:ascii="Times New Roman" w:hAnsi="Times New Roman" w:cs="Times New Roman"/>
          <w:sz w:val="28"/>
          <w:szCs w:val="28"/>
        </w:rPr>
        <w:t>встановлення меж,</w:t>
      </w:r>
      <w:r w:rsidR="008532C5" w:rsidRPr="004861F1">
        <w:rPr>
          <w:rFonts w:ascii="Times New Roman" w:hAnsi="Times New Roman" w:cs="Times New Roman"/>
          <w:sz w:val="28"/>
          <w:szCs w:val="28"/>
        </w:rPr>
        <w:t xml:space="preserve"> згідно з чинним законодавством;</w:t>
      </w:r>
      <w:r w:rsidRPr="004861F1">
        <w:rPr>
          <w:rFonts w:ascii="Times New Roman" w:hAnsi="Times New Roman" w:cs="Times New Roman"/>
          <w:sz w:val="28"/>
          <w:szCs w:val="28"/>
        </w:rPr>
        <w:t xml:space="preserve"> </w:t>
      </w:r>
    </w:p>
    <w:p w:rsidR="00A27740" w:rsidRPr="004861F1" w:rsidRDefault="00A27740" w:rsidP="00077F99">
      <w:pPr>
        <w:spacing w:after="0" w:line="240" w:lineRule="auto"/>
        <w:ind w:firstLine="567"/>
        <w:contextualSpacing/>
        <w:jc w:val="both"/>
        <w:rPr>
          <w:rFonts w:ascii="Times New Roman" w:hAnsi="Times New Roman" w:cs="Times New Roman"/>
          <w:sz w:val="28"/>
          <w:szCs w:val="28"/>
        </w:rPr>
      </w:pPr>
      <w:r w:rsidRPr="004861F1">
        <w:rPr>
          <w:rFonts w:ascii="Times New Roman" w:hAnsi="Times New Roman" w:cs="Times New Roman"/>
          <w:sz w:val="28"/>
          <w:szCs w:val="28"/>
        </w:rPr>
        <w:t>проведення робіт з нормативної грошової оцінки земель населених пунктів району.</w:t>
      </w:r>
    </w:p>
    <w:p w:rsidR="00766ECC" w:rsidRPr="004861F1" w:rsidRDefault="00766ECC" w:rsidP="00312AB4">
      <w:pPr>
        <w:spacing w:after="0" w:line="240" w:lineRule="auto"/>
        <w:ind w:firstLine="709"/>
        <w:rPr>
          <w:rStyle w:val="FontStyle21"/>
          <w:rFonts w:eastAsiaTheme="minorHAnsi"/>
          <w:b/>
          <w:sz w:val="28"/>
          <w:szCs w:val="28"/>
          <w:u w:val="single"/>
        </w:rPr>
      </w:pPr>
    </w:p>
    <w:p w:rsidR="002924AA" w:rsidRPr="004861F1" w:rsidRDefault="008532C5" w:rsidP="00DC5ADA">
      <w:pPr>
        <w:spacing w:after="0" w:line="240" w:lineRule="auto"/>
        <w:ind w:firstLine="567"/>
        <w:rPr>
          <w:rStyle w:val="FontStyle21"/>
          <w:rFonts w:eastAsiaTheme="minorHAnsi"/>
          <w:b/>
          <w:sz w:val="28"/>
          <w:szCs w:val="28"/>
          <w:u w:val="single"/>
        </w:rPr>
      </w:pPr>
      <w:r w:rsidRPr="004861F1">
        <w:rPr>
          <w:rStyle w:val="FontStyle21"/>
          <w:rFonts w:eastAsiaTheme="minorHAnsi"/>
          <w:b/>
          <w:sz w:val="28"/>
          <w:szCs w:val="28"/>
          <w:u w:val="single"/>
        </w:rPr>
        <w:t>3</w:t>
      </w:r>
      <w:r w:rsidR="002D7BEA" w:rsidRPr="004861F1">
        <w:rPr>
          <w:rStyle w:val="FontStyle21"/>
          <w:rFonts w:eastAsiaTheme="minorHAnsi"/>
          <w:b/>
          <w:sz w:val="28"/>
          <w:szCs w:val="28"/>
          <w:u w:val="single"/>
        </w:rPr>
        <w:t>.</w:t>
      </w:r>
      <w:r w:rsidR="00BB0BE9" w:rsidRPr="004861F1">
        <w:rPr>
          <w:rStyle w:val="FontStyle21"/>
          <w:rFonts w:eastAsiaTheme="minorHAnsi"/>
          <w:b/>
          <w:sz w:val="28"/>
          <w:szCs w:val="28"/>
          <w:u w:val="single"/>
        </w:rPr>
        <w:t xml:space="preserve"> </w:t>
      </w:r>
      <w:r w:rsidR="002924AA" w:rsidRPr="004861F1">
        <w:rPr>
          <w:rStyle w:val="FontStyle21"/>
          <w:rFonts w:eastAsiaTheme="minorHAnsi"/>
          <w:b/>
          <w:sz w:val="28"/>
          <w:szCs w:val="28"/>
          <w:u w:val="single"/>
        </w:rPr>
        <w:t>Розвиток дорожньо-транспортної інфраструктури</w:t>
      </w:r>
    </w:p>
    <w:p w:rsidR="00BB0BE9" w:rsidRPr="004861F1" w:rsidRDefault="00BB0BE9" w:rsidP="002118F4">
      <w:pPr>
        <w:widowControl w:val="0"/>
        <w:suppressAutoHyphens/>
        <w:autoSpaceDE w:val="0"/>
        <w:spacing w:after="0" w:line="240" w:lineRule="auto"/>
        <w:ind w:firstLine="567"/>
        <w:textAlignment w:val="baseline"/>
        <w:rPr>
          <w:rFonts w:ascii="Times New Roman" w:hAnsi="Times New Roman"/>
          <w:b/>
          <w:kern w:val="1"/>
          <w:sz w:val="28"/>
          <w:szCs w:val="28"/>
          <w:lang w:eastAsia="hi-IN" w:bidi="hi-IN"/>
        </w:rPr>
      </w:pPr>
      <w:r w:rsidRPr="004861F1">
        <w:rPr>
          <w:rFonts w:ascii="Times New Roman" w:hAnsi="Times New Roman"/>
          <w:b/>
          <w:kern w:val="1"/>
          <w:sz w:val="28"/>
          <w:szCs w:val="28"/>
          <w:lang w:eastAsia="hi-IN" w:bidi="hi-IN"/>
        </w:rPr>
        <w:t>I. Аналіз тенденцій розвитку відповідної галузі за 2025рік.</w:t>
      </w:r>
    </w:p>
    <w:p w:rsidR="00BB0BE9" w:rsidRPr="004861F1" w:rsidRDefault="00BB0BE9" w:rsidP="00BB0BE9">
      <w:pPr>
        <w:pStyle w:val="a3"/>
        <w:spacing w:after="0" w:line="240" w:lineRule="auto"/>
        <w:ind w:left="0" w:firstLine="567"/>
        <w:jc w:val="both"/>
        <w:rPr>
          <w:rFonts w:ascii="Times New Roman" w:hAnsi="Times New Roman" w:cs="Times New Roman"/>
          <w:sz w:val="28"/>
          <w:szCs w:val="28"/>
        </w:rPr>
      </w:pPr>
      <w:r w:rsidRPr="004861F1">
        <w:rPr>
          <w:rFonts w:ascii="Times New Roman" w:hAnsi="Times New Roman" w:cs="Times New Roman"/>
          <w:sz w:val="28"/>
          <w:szCs w:val="28"/>
        </w:rPr>
        <w:lastRenderedPageBreak/>
        <w:t xml:space="preserve">Транспортна мережа району на сьогодні є однією із найважливіших ознак технологічного процесу, потреба у високорозвиненій транспортній системі є базисом, що забезпечує функціонування ефективності економічного розвитку і підвищення якості життя населення.  </w:t>
      </w:r>
    </w:p>
    <w:p w:rsidR="00BB0BE9" w:rsidRPr="004861F1" w:rsidRDefault="00BB0BE9" w:rsidP="00BB0BE9">
      <w:pPr>
        <w:pStyle w:val="a3"/>
        <w:spacing w:after="0" w:line="240" w:lineRule="auto"/>
        <w:ind w:left="0" w:firstLine="567"/>
        <w:jc w:val="both"/>
        <w:rPr>
          <w:rFonts w:ascii="Times New Roman" w:hAnsi="Times New Roman" w:cs="Times New Roman"/>
          <w:sz w:val="28"/>
          <w:szCs w:val="28"/>
        </w:rPr>
      </w:pPr>
      <w:r w:rsidRPr="004861F1">
        <w:rPr>
          <w:rFonts w:ascii="Times New Roman" w:hAnsi="Times New Roman" w:cs="Times New Roman"/>
          <w:sz w:val="28"/>
          <w:szCs w:val="28"/>
        </w:rPr>
        <w:t>Район має розвинену мережу автомобільних доріг і залізничного сполучення.</w:t>
      </w:r>
    </w:p>
    <w:p w:rsidR="00BB0BE9" w:rsidRPr="004861F1" w:rsidRDefault="00BB0BE9" w:rsidP="00BB0BE9">
      <w:pPr>
        <w:pStyle w:val="a3"/>
        <w:spacing w:after="0" w:line="240" w:lineRule="auto"/>
        <w:ind w:left="0" w:firstLine="567"/>
        <w:jc w:val="both"/>
        <w:rPr>
          <w:rFonts w:ascii="Times New Roman" w:hAnsi="Times New Roman" w:cs="Times New Roman"/>
          <w:sz w:val="28"/>
          <w:szCs w:val="28"/>
        </w:rPr>
      </w:pPr>
      <w:r w:rsidRPr="004861F1">
        <w:rPr>
          <w:rFonts w:ascii="Times New Roman" w:hAnsi="Times New Roman" w:cs="Times New Roman"/>
          <w:sz w:val="28"/>
          <w:szCs w:val="28"/>
        </w:rPr>
        <w:t>По території району пролягають чотири автомобільні дороги загальнодержавного значення: М-30 «Стрий – Тернопіль – Кропивницький – Знам’янка – Луганськ – Ізварине (державний кордон з Росією)»; М-22 «Полтава – Олександрія»; Н-08 «Бориспіль – Дніпро – Запоріжжя (через м.</w:t>
      </w:r>
      <w:r w:rsidR="00077F99" w:rsidRPr="004861F1">
        <w:rPr>
          <w:rFonts w:ascii="Times New Roman" w:hAnsi="Times New Roman" w:cs="Times New Roman"/>
          <w:sz w:val="28"/>
          <w:szCs w:val="28"/>
        </w:rPr>
        <w:t> </w:t>
      </w:r>
      <w:r w:rsidRPr="004861F1">
        <w:rPr>
          <w:rFonts w:ascii="Times New Roman" w:hAnsi="Times New Roman" w:cs="Times New Roman"/>
          <w:sz w:val="28"/>
          <w:szCs w:val="28"/>
        </w:rPr>
        <w:t>Кременчук) - Маріуполь»; Р-10 «/Р-09/-Черкаси – Чигирин - Кременчук».</w:t>
      </w:r>
    </w:p>
    <w:p w:rsidR="00BB0BE9" w:rsidRPr="004861F1" w:rsidRDefault="00BB0BE9" w:rsidP="00BB0BE9">
      <w:pPr>
        <w:pStyle w:val="a3"/>
        <w:spacing w:after="0" w:line="240" w:lineRule="auto"/>
        <w:ind w:left="0"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Протяжність доріг загального користування державного значення складає 162,1 км. Окрім цього територією району пролягає 207,1 км. територіальних автомобільних доріг, 287,8 км. обласних автомобільних доріг загального користування місцевого значення та 487,1 км. районних автомобільних доріг загального користування місцевого значення. Щільність автомобільних доріг загального користування складає 211 км. доріг на 1000 км.кв. території, що нижче середньо українського показника 281 км. на 1000 км.кв. території, конфігурація дорожньої мережі району потребує розбудови. Окрім цього нагальним завданням є приведення транспортно-експлуатаційного стану існуючих автомобільних доріг вимогам діючих норм і стандартів.  </w:t>
      </w:r>
    </w:p>
    <w:p w:rsidR="00BB0BE9" w:rsidRPr="004861F1" w:rsidRDefault="00BB0BE9" w:rsidP="006C2AB4">
      <w:pPr>
        <w:widowControl w:val="0"/>
        <w:suppressAutoHyphens/>
        <w:autoSpaceDE w:val="0"/>
        <w:spacing w:after="0" w:line="240" w:lineRule="auto"/>
        <w:ind w:firstLine="567"/>
        <w:jc w:val="both"/>
        <w:textAlignment w:val="baseline"/>
        <w:rPr>
          <w:rFonts w:ascii="Times New Roman" w:hAnsi="Times New Roman" w:cs="Times New Roman"/>
          <w:b/>
          <w:kern w:val="1"/>
          <w:sz w:val="28"/>
          <w:szCs w:val="28"/>
          <w:lang w:eastAsia="hi-IN" w:bidi="hi-IN"/>
        </w:rPr>
      </w:pPr>
      <w:r w:rsidRPr="004861F1">
        <w:rPr>
          <w:rFonts w:ascii="Times New Roman" w:hAnsi="Times New Roman" w:cs="Times New Roman"/>
          <w:b/>
          <w:kern w:val="1"/>
          <w:sz w:val="28"/>
          <w:szCs w:val="28"/>
          <w:lang w:eastAsia="hi-IN" w:bidi="hi-IN"/>
        </w:rPr>
        <w:t>ІІ. О</w:t>
      </w:r>
      <w:r w:rsidR="006C2AB4" w:rsidRPr="004861F1">
        <w:rPr>
          <w:rFonts w:ascii="Times New Roman" w:hAnsi="Times New Roman" w:cs="Times New Roman"/>
          <w:b/>
          <w:kern w:val="1"/>
          <w:sz w:val="28"/>
          <w:szCs w:val="28"/>
          <w:lang w:eastAsia="hi-IN" w:bidi="hi-IN"/>
        </w:rPr>
        <w:t>сновні проблемні питання розвитку галузі:</w:t>
      </w:r>
    </w:p>
    <w:p w:rsidR="00BB0BE9" w:rsidRPr="004861F1" w:rsidRDefault="00BB0BE9" w:rsidP="00BB0BE9">
      <w:pPr>
        <w:widowControl w:val="0"/>
        <w:suppressAutoHyphens/>
        <w:autoSpaceDE w:val="0"/>
        <w:spacing w:after="0" w:line="240" w:lineRule="auto"/>
        <w:ind w:firstLine="567"/>
        <w:jc w:val="both"/>
        <w:textAlignment w:val="baseline"/>
        <w:rPr>
          <w:rFonts w:ascii="Times New Roman" w:hAnsi="Times New Roman" w:cs="Times New Roman"/>
          <w:kern w:val="1"/>
          <w:sz w:val="28"/>
          <w:szCs w:val="28"/>
          <w:lang w:eastAsia="hi-IN" w:bidi="hi-IN"/>
        </w:rPr>
      </w:pPr>
      <w:r w:rsidRPr="004861F1">
        <w:rPr>
          <w:rFonts w:ascii="Times New Roman" w:hAnsi="Times New Roman" w:cs="Times New Roman"/>
          <w:kern w:val="1"/>
          <w:sz w:val="28"/>
          <w:szCs w:val="28"/>
          <w:lang w:eastAsia="hi-IN" w:bidi="hi-IN"/>
        </w:rPr>
        <w:t>щільність дорожньої мережі нижче середньо українського показника;</w:t>
      </w:r>
    </w:p>
    <w:p w:rsidR="00077F99" w:rsidRPr="004861F1" w:rsidRDefault="00BB0BE9" w:rsidP="00077F99">
      <w:pPr>
        <w:tabs>
          <w:tab w:val="left" w:pos="4962"/>
          <w:tab w:val="left" w:pos="5245"/>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ямковість дорожнього покриття, йог</w:t>
      </w:r>
      <w:r w:rsidR="00077F99" w:rsidRPr="004861F1">
        <w:rPr>
          <w:rFonts w:ascii="Times New Roman" w:hAnsi="Times New Roman" w:cs="Times New Roman"/>
          <w:sz w:val="28"/>
          <w:szCs w:val="28"/>
        </w:rPr>
        <w:t>о невідповідність ДСТУ 3587-97.</w:t>
      </w:r>
    </w:p>
    <w:p w:rsidR="006C2AB4" w:rsidRPr="004861F1" w:rsidRDefault="006C2AB4" w:rsidP="00077F99">
      <w:pPr>
        <w:tabs>
          <w:tab w:val="left" w:pos="4962"/>
          <w:tab w:val="left" w:pos="5245"/>
        </w:tabs>
        <w:spacing w:after="0" w:line="240" w:lineRule="auto"/>
        <w:ind w:firstLine="567"/>
        <w:jc w:val="both"/>
        <w:rPr>
          <w:rFonts w:ascii="Times New Roman" w:hAnsi="Times New Roman" w:cs="Times New Roman"/>
          <w:sz w:val="28"/>
          <w:szCs w:val="28"/>
        </w:rPr>
      </w:pPr>
      <w:r w:rsidRPr="004861F1">
        <w:rPr>
          <w:rFonts w:ascii="Times New Roman" w:eastAsia="Times New Roman" w:hAnsi="Times New Roman" w:cs="Times New Roman"/>
          <w:b/>
          <w:bCs/>
          <w:sz w:val="28"/>
          <w:szCs w:val="28"/>
          <w:lang w:eastAsia="ru-RU"/>
        </w:rPr>
        <w:t>ІІІ. Основні завдання та заходи щодо розвитку галузі на 2026 рік</w:t>
      </w:r>
      <w:r w:rsidRPr="004861F1">
        <w:rPr>
          <w:rFonts w:ascii="Times New Roman" w:eastAsia="Times New Roman" w:hAnsi="Times New Roman" w:cs="Times New Roman"/>
          <w:bCs/>
          <w:sz w:val="28"/>
          <w:szCs w:val="28"/>
          <w:lang w:eastAsia="ru-RU"/>
        </w:rPr>
        <w:t>:</w:t>
      </w:r>
    </w:p>
    <w:p w:rsidR="00BB0BE9" w:rsidRPr="004861F1" w:rsidRDefault="00BB0BE9" w:rsidP="00BB0BE9">
      <w:pPr>
        <w:suppressAutoHyphens/>
        <w:spacing w:after="0" w:line="240" w:lineRule="auto"/>
        <w:ind w:firstLine="567"/>
        <w:jc w:val="both"/>
        <w:rPr>
          <w:rFonts w:ascii="Times New Roman" w:hAnsi="Times New Roman"/>
          <w:sz w:val="28"/>
          <w:szCs w:val="28"/>
          <w:lang w:eastAsia="ar-SA"/>
        </w:rPr>
      </w:pPr>
      <w:r w:rsidRPr="004861F1">
        <w:rPr>
          <w:rFonts w:ascii="Times New Roman" w:hAnsi="Times New Roman" w:cs="Times New Roman"/>
          <w:sz w:val="28"/>
          <w:szCs w:val="28"/>
          <w:lang w:eastAsia="ar-SA"/>
        </w:rPr>
        <w:t>збереження існуючої мережі</w:t>
      </w:r>
      <w:r w:rsidRPr="004861F1">
        <w:rPr>
          <w:rFonts w:ascii="Times New Roman" w:hAnsi="Times New Roman"/>
          <w:sz w:val="28"/>
          <w:szCs w:val="28"/>
          <w:lang w:eastAsia="ar-SA"/>
        </w:rPr>
        <w:t xml:space="preserve"> та догляд за існуючою дорожньою інфраструктурою;</w:t>
      </w:r>
    </w:p>
    <w:p w:rsidR="00BB0BE9" w:rsidRPr="004861F1" w:rsidRDefault="00BB0BE9" w:rsidP="00BB0BE9">
      <w:pPr>
        <w:suppressAutoHyphens/>
        <w:spacing w:after="0" w:line="240" w:lineRule="auto"/>
        <w:ind w:firstLine="567"/>
        <w:jc w:val="both"/>
        <w:rPr>
          <w:rFonts w:ascii="Times New Roman" w:hAnsi="Times New Roman"/>
          <w:sz w:val="28"/>
          <w:szCs w:val="28"/>
          <w:lang w:eastAsia="ar-SA"/>
        </w:rPr>
      </w:pPr>
      <w:r w:rsidRPr="004861F1">
        <w:rPr>
          <w:rFonts w:ascii="Times New Roman" w:hAnsi="Times New Roman"/>
          <w:sz w:val="28"/>
          <w:szCs w:val="28"/>
          <w:lang w:eastAsia="ar-SA"/>
        </w:rPr>
        <w:t>подальша розбудова і утрима</w:t>
      </w:r>
      <w:r w:rsidR="00845E0E" w:rsidRPr="004861F1">
        <w:rPr>
          <w:rFonts w:ascii="Times New Roman" w:hAnsi="Times New Roman"/>
          <w:sz w:val="28"/>
          <w:szCs w:val="28"/>
          <w:lang w:eastAsia="ar-SA"/>
        </w:rPr>
        <w:t>ння транспортної інфраструктури.</w:t>
      </w:r>
    </w:p>
    <w:p w:rsidR="00BB0BE9" w:rsidRPr="004861F1" w:rsidRDefault="00BB0BE9" w:rsidP="00BB0BE9">
      <w:pPr>
        <w:tabs>
          <w:tab w:val="left" w:pos="4962"/>
          <w:tab w:val="left" w:pos="5245"/>
        </w:tabs>
        <w:spacing w:after="0" w:line="240" w:lineRule="auto"/>
        <w:ind w:firstLine="567"/>
        <w:jc w:val="both"/>
        <w:rPr>
          <w:rFonts w:ascii="Times New Roman" w:hAnsi="Times New Roman"/>
          <w:sz w:val="28"/>
          <w:szCs w:val="28"/>
        </w:rPr>
      </w:pPr>
      <w:r w:rsidRPr="004861F1">
        <w:rPr>
          <w:rFonts w:ascii="Times New Roman" w:hAnsi="Times New Roman"/>
          <w:sz w:val="28"/>
          <w:szCs w:val="28"/>
        </w:rPr>
        <w:t>Виконання робіт на наступних критичних ділянках транспортної інфраструктури:</w:t>
      </w:r>
    </w:p>
    <w:p w:rsidR="00BB0BE9" w:rsidRPr="004861F1" w:rsidRDefault="00BB0BE9" w:rsidP="00BB0BE9">
      <w:pPr>
        <w:tabs>
          <w:tab w:val="left" w:pos="4962"/>
          <w:tab w:val="left" w:pos="5245"/>
        </w:tabs>
        <w:spacing w:after="0" w:line="240" w:lineRule="auto"/>
        <w:ind w:firstLine="567"/>
        <w:jc w:val="both"/>
        <w:rPr>
          <w:rFonts w:ascii="Times New Roman" w:hAnsi="Times New Roman"/>
          <w:sz w:val="28"/>
          <w:szCs w:val="28"/>
        </w:rPr>
      </w:pPr>
      <w:r w:rsidRPr="004861F1">
        <w:rPr>
          <w:rFonts w:ascii="Times New Roman" w:hAnsi="Times New Roman"/>
          <w:sz w:val="28"/>
          <w:szCs w:val="28"/>
        </w:rPr>
        <w:t>«Реконструкція ділянки автомобільної дороги Т-12-05 Кропивницький – Нова Прага – Олександрія на ділянці км 48+500 – 51+500» потреба в коштах 149 млн 968 тис.грн;</w:t>
      </w:r>
    </w:p>
    <w:p w:rsidR="00BB0BE9" w:rsidRPr="004861F1" w:rsidRDefault="00BB0BE9" w:rsidP="00BB0BE9">
      <w:pPr>
        <w:tabs>
          <w:tab w:val="left" w:pos="4962"/>
          <w:tab w:val="left" w:pos="5245"/>
        </w:tabs>
        <w:spacing w:after="0" w:line="240" w:lineRule="auto"/>
        <w:ind w:firstLine="567"/>
        <w:jc w:val="both"/>
        <w:rPr>
          <w:rFonts w:ascii="Times New Roman" w:hAnsi="Times New Roman"/>
          <w:sz w:val="28"/>
          <w:szCs w:val="28"/>
        </w:rPr>
      </w:pPr>
      <w:r w:rsidRPr="004861F1">
        <w:rPr>
          <w:rFonts w:ascii="Times New Roman" w:hAnsi="Times New Roman"/>
          <w:sz w:val="28"/>
          <w:szCs w:val="28"/>
        </w:rPr>
        <w:t>«Реконструкція мосту на км 10+568 автомобільної дороги загального користування місцевого значення С121631 Головківка – вихід на а/д Т-12-15 – Піщаний Брід, Олександрійський район, Кіровоградської області» потреба в коштах 72 млн 232 тис</w:t>
      </w:r>
      <w:r w:rsidR="00077F99" w:rsidRPr="004861F1">
        <w:rPr>
          <w:rFonts w:ascii="Times New Roman" w:hAnsi="Times New Roman"/>
          <w:sz w:val="28"/>
          <w:szCs w:val="28"/>
        </w:rPr>
        <w:t>.</w:t>
      </w:r>
      <w:r w:rsidRPr="004861F1">
        <w:rPr>
          <w:rFonts w:ascii="Times New Roman" w:hAnsi="Times New Roman"/>
          <w:sz w:val="28"/>
          <w:szCs w:val="28"/>
        </w:rPr>
        <w:t xml:space="preserve"> 800 грн</w:t>
      </w:r>
      <w:r w:rsidR="00BA4E34" w:rsidRPr="004861F1">
        <w:rPr>
          <w:rFonts w:ascii="Times New Roman" w:hAnsi="Times New Roman"/>
          <w:sz w:val="28"/>
          <w:szCs w:val="28"/>
        </w:rPr>
        <w:t>;</w:t>
      </w:r>
    </w:p>
    <w:p w:rsidR="00BB0BE9" w:rsidRPr="004861F1" w:rsidRDefault="00BB0BE9" w:rsidP="00BB0BE9">
      <w:pPr>
        <w:tabs>
          <w:tab w:val="left" w:pos="4962"/>
          <w:tab w:val="left" w:pos="5245"/>
        </w:tabs>
        <w:spacing w:after="0" w:line="240" w:lineRule="auto"/>
        <w:ind w:firstLine="567"/>
        <w:jc w:val="both"/>
        <w:rPr>
          <w:rFonts w:ascii="Times New Roman" w:hAnsi="Times New Roman"/>
          <w:sz w:val="28"/>
          <w:szCs w:val="28"/>
        </w:rPr>
      </w:pPr>
      <w:r w:rsidRPr="004861F1">
        <w:rPr>
          <w:rFonts w:ascii="Times New Roman" w:hAnsi="Times New Roman"/>
          <w:sz w:val="28"/>
          <w:szCs w:val="28"/>
        </w:rPr>
        <w:t>Реконструкція мосту на км</w:t>
      </w:r>
      <w:r w:rsidR="00077F99" w:rsidRPr="004861F1">
        <w:rPr>
          <w:rFonts w:ascii="Times New Roman" w:hAnsi="Times New Roman"/>
          <w:sz w:val="28"/>
          <w:szCs w:val="28"/>
        </w:rPr>
        <w:t xml:space="preserve"> </w:t>
      </w:r>
      <w:r w:rsidRPr="004861F1">
        <w:rPr>
          <w:rFonts w:ascii="Times New Roman" w:hAnsi="Times New Roman"/>
          <w:sz w:val="28"/>
          <w:szCs w:val="28"/>
        </w:rPr>
        <w:t>52+692 автомобільної дороги загального користування державного значення М-04 Знам’янка  - Луганськ – Ізварине (на м. Волгоград через мм. Дніпро, Донецьк) залишкова вартість 8 млн 584 тис</w:t>
      </w:r>
      <w:r w:rsidR="00077F99" w:rsidRPr="004861F1">
        <w:rPr>
          <w:rFonts w:ascii="Times New Roman" w:hAnsi="Times New Roman"/>
          <w:sz w:val="28"/>
          <w:szCs w:val="28"/>
        </w:rPr>
        <w:t xml:space="preserve">. </w:t>
      </w:r>
      <w:r w:rsidRPr="004861F1">
        <w:rPr>
          <w:rFonts w:ascii="Times New Roman" w:hAnsi="Times New Roman"/>
          <w:sz w:val="28"/>
          <w:szCs w:val="28"/>
        </w:rPr>
        <w:t>722 грн</w:t>
      </w:r>
      <w:r w:rsidR="00BA4E34" w:rsidRPr="004861F1">
        <w:rPr>
          <w:rFonts w:ascii="Times New Roman" w:hAnsi="Times New Roman"/>
          <w:sz w:val="28"/>
          <w:szCs w:val="28"/>
        </w:rPr>
        <w:t>;</w:t>
      </w:r>
    </w:p>
    <w:p w:rsidR="00BB0BE9" w:rsidRPr="004861F1" w:rsidRDefault="00BB0BE9" w:rsidP="00BB0BE9">
      <w:pPr>
        <w:tabs>
          <w:tab w:val="left" w:pos="4962"/>
          <w:tab w:val="left" w:pos="5245"/>
        </w:tabs>
        <w:spacing w:after="0" w:line="240" w:lineRule="auto"/>
        <w:ind w:firstLine="567"/>
        <w:jc w:val="both"/>
        <w:rPr>
          <w:rFonts w:ascii="Times New Roman" w:hAnsi="Times New Roman"/>
          <w:sz w:val="28"/>
          <w:szCs w:val="28"/>
        </w:rPr>
      </w:pPr>
      <w:r w:rsidRPr="004861F1">
        <w:rPr>
          <w:rFonts w:ascii="Times New Roman" w:hAnsi="Times New Roman"/>
          <w:sz w:val="28"/>
          <w:szCs w:val="28"/>
        </w:rPr>
        <w:t>Реконструкція мосту на км 294+160 автомобільної дороги Н-08 Бориспіль - Дніпро - Запоріжжя (через м.Кременчук) – Маріуполь 27 млн 321 тис</w:t>
      </w:r>
      <w:r w:rsidR="00077F99" w:rsidRPr="004861F1">
        <w:rPr>
          <w:rFonts w:ascii="Times New Roman" w:hAnsi="Times New Roman"/>
          <w:sz w:val="28"/>
          <w:szCs w:val="28"/>
        </w:rPr>
        <w:t>.</w:t>
      </w:r>
      <w:r w:rsidRPr="004861F1">
        <w:rPr>
          <w:rFonts w:ascii="Times New Roman" w:hAnsi="Times New Roman"/>
          <w:sz w:val="28"/>
          <w:szCs w:val="28"/>
        </w:rPr>
        <w:t xml:space="preserve"> 711 грн</w:t>
      </w:r>
      <w:r w:rsidR="00BA4E34" w:rsidRPr="004861F1">
        <w:rPr>
          <w:rFonts w:ascii="Times New Roman" w:hAnsi="Times New Roman"/>
          <w:sz w:val="28"/>
          <w:szCs w:val="28"/>
        </w:rPr>
        <w:t>;</w:t>
      </w:r>
    </w:p>
    <w:p w:rsidR="00BB0BE9" w:rsidRPr="004861F1" w:rsidRDefault="00BB0BE9" w:rsidP="00BB0BE9">
      <w:pPr>
        <w:tabs>
          <w:tab w:val="left" w:pos="4962"/>
          <w:tab w:val="left" w:pos="5245"/>
        </w:tabs>
        <w:spacing w:after="0" w:line="240" w:lineRule="auto"/>
        <w:ind w:firstLine="567"/>
        <w:jc w:val="both"/>
        <w:rPr>
          <w:rFonts w:ascii="Times New Roman" w:hAnsi="Times New Roman"/>
          <w:sz w:val="28"/>
          <w:szCs w:val="28"/>
        </w:rPr>
      </w:pPr>
      <w:r w:rsidRPr="004861F1">
        <w:rPr>
          <w:rFonts w:ascii="Times New Roman" w:hAnsi="Times New Roman"/>
          <w:sz w:val="28"/>
          <w:szCs w:val="28"/>
        </w:rPr>
        <w:t>Капітальний ремонт мосту на км 188+755 автомобільної дороги загального користування державного значення Р-10 Канів – Чигирин – Кременчук залишкова вартість 37 млн 034 тис</w:t>
      </w:r>
      <w:r w:rsidR="00077F99" w:rsidRPr="004861F1">
        <w:rPr>
          <w:rFonts w:ascii="Times New Roman" w:hAnsi="Times New Roman"/>
          <w:sz w:val="28"/>
          <w:szCs w:val="28"/>
        </w:rPr>
        <w:t>.</w:t>
      </w:r>
      <w:r w:rsidRPr="004861F1">
        <w:rPr>
          <w:rFonts w:ascii="Times New Roman" w:hAnsi="Times New Roman"/>
          <w:sz w:val="28"/>
          <w:szCs w:val="28"/>
        </w:rPr>
        <w:t xml:space="preserve"> 443 грн</w:t>
      </w:r>
      <w:r w:rsidR="00BA4E34" w:rsidRPr="004861F1">
        <w:rPr>
          <w:rFonts w:ascii="Times New Roman" w:hAnsi="Times New Roman"/>
          <w:sz w:val="28"/>
          <w:szCs w:val="28"/>
        </w:rPr>
        <w:t>.;</w:t>
      </w:r>
    </w:p>
    <w:p w:rsidR="00BB0BE9" w:rsidRPr="004861F1" w:rsidRDefault="00BB0BE9" w:rsidP="00BB0BE9">
      <w:pPr>
        <w:tabs>
          <w:tab w:val="left" w:pos="4962"/>
          <w:tab w:val="left" w:pos="5245"/>
        </w:tabs>
        <w:spacing w:after="0" w:line="240" w:lineRule="auto"/>
        <w:ind w:firstLine="567"/>
        <w:jc w:val="both"/>
        <w:rPr>
          <w:rFonts w:ascii="Times New Roman" w:hAnsi="Times New Roman"/>
          <w:sz w:val="28"/>
          <w:szCs w:val="28"/>
        </w:rPr>
      </w:pPr>
      <w:r w:rsidRPr="004861F1">
        <w:rPr>
          <w:rFonts w:ascii="Times New Roman" w:hAnsi="Times New Roman"/>
          <w:sz w:val="28"/>
          <w:szCs w:val="28"/>
        </w:rPr>
        <w:lastRenderedPageBreak/>
        <w:t>Автомобільна дорога загального користування державного значення Р-10 /Р-09/ - Черкаси - Чигирин – Кременчук потреба в коштах 146 млн 053 тис</w:t>
      </w:r>
      <w:r w:rsidR="00077F99" w:rsidRPr="004861F1">
        <w:rPr>
          <w:rFonts w:ascii="Times New Roman" w:hAnsi="Times New Roman"/>
          <w:sz w:val="28"/>
          <w:szCs w:val="28"/>
        </w:rPr>
        <w:t xml:space="preserve">. </w:t>
      </w:r>
      <w:r w:rsidRPr="004861F1">
        <w:rPr>
          <w:rFonts w:ascii="Times New Roman" w:hAnsi="Times New Roman"/>
          <w:sz w:val="28"/>
          <w:szCs w:val="28"/>
        </w:rPr>
        <w:t>406</w:t>
      </w:r>
      <w:r w:rsidR="00077F99" w:rsidRPr="004861F1">
        <w:rPr>
          <w:rFonts w:ascii="Times New Roman" w:hAnsi="Times New Roman"/>
          <w:sz w:val="28"/>
          <w:szCs w:val="28"/>
        </w:rPr>
        <w:t> </w:t>
      </w:r>
      <w:r w:rsidRPr="004861F1">
        <w:rPr>
          <w:rFonts w:ascii="Times New Roman" w:hAnsi="Times New Roman"/>
          <w:sz w:val="28"/>
          <w:szCs w:val="28"/>
        </w:rPr>
        <w:t>грн</w:t>
      </w:r>
      <w:r w:rsidR="00BA4E34" w:rsidRPr="004861F1">
        <w:rPr>
          <w:rFonts w:ascii="Times New Roman" w:hAnsi="Times New Roman"/>
          <w:sz w:val="28"/>
          <w:szCs w:val="28"/>
        </w:rPr>
        <w:t>;</w:t>
      </w:r>
    </w:p>
    <w:p w:rsidR="00BB0BE9" w:rsidRPr="004861F1" w:rsidRDefault="00BB0BE9" w:rsidP="00BB0BE9">
      <w:pPr>
        <w:tabs>
          <w:tab w:val="left" w:pos="4962"/>
          <w:tab w:val="left" w:pos="5245"/>
        </w:tabs>
        <w:spacing w:after="0" w:line="240" w:lineRule="auto"/>
        <w:ind w:firstLine="567"/>
        <w:jc w:val="both"/>
        <w:rPr>
          <w:rFonts w:ascii="Times New Roman" w:hAnsi="Times New Roman"/>
          <w:sz w:val="28"/>
          <w:szCs w:val="28"/>
        </w:rPr>
      </w:pPr>
      <w:r w:rsidRPr="004861F1">
        <w:rPr>
          <w:rFonts w:ascii="Times New Roman" w:hAnsi="Times New Roman"/>
          <w:sz w:val="28"/>
          <w:szCs w:val="28"/>
        </w:rPr>
        <w:t>Реконструкція мосту на км 292+710 автомобільної дороги Н-08 Бориспіль - Дніпро - Запоріжжя (через м.Кременчук) – Маріуполь  залишкова вартість 13</w:t>
      </w:r>
      <w:r w:rsidR="00077F99" w:rsidRPr="004861F1">
        <w:rPr>
          <w:rFonts w:ascii="Times New Roman" w:hAnsi="Times New Roman"/>
          <w:sz w:val="28"/>
          <w:szCs w:val="28"/>
        </w:rPr>
        <w:t> </w:t>
      </w:r>
      <w:r w:rsidRPr="004861F1">
        <w:rPr>
          <w:rFonts w:ascii="Times New Roman" w:hAnsi="Times New Roman"/>
          <w:sz w:val="28"/>
          <w:szCs w:val="28"/>
        </w:rPr>
        <w:t>млн 080 тис</w:t>
      </w:r>
      <w:r w:rsidR="00077F99" w:rsidRPr="004861F1">
        <w:rPr>
          <w:rFonts w:ascii="Times New Roman" w:hAnsi="Times New Roman"/>
          <w:sz w:val="28"/>
          <w:szCs w:val="28"/>
        </w:rPr>
        <w:t>.</w:t>
      </w:r>
      <w:r w:rsidRPr="004861F1">
        <w:rPr>
          <w:rFonts w:ascii="Times New Roman" w:hAnsi="Times New Roman"/>
          <w:sz w:val="28"/>
          <w:szCs w:val="28"/>
        </w:rPr>
        <w:t xml:space="preserve"> 42 грн</w:t>
      </w:r>
      <w:r w:rsidR="00BA4E34" w:rsidRPr="004861F1">
        <w:rPr>
          <w:rFonts w:ascii="Times New Roman" w:hAnsi="Times New Roman"/>
          <w:sz w:val="28"/>
          <w:szCs w:val="28"/>
        </w:rPr>
        <w:t>.</w:t>
      </w:r>
    </w:p>
    <w:p w:rsidR="00BB0BE9" w:rsidRPr="004861F1" w:rsidRDefault="00BB0BE9" w:rsidP="00BB0BE9">
      <w:pPr>
        <w:tabs>
          <w:tab w:val="left" w:pos="4962"/>
          <w:tab w:val="left" w:pos="5245"/>
        </w:tabs>
        <w:spacing w:after="0" w:line="240" w:lineRule="auto"/>
        <w:ind w:firstLine="567"/>
        <w:jc w:val="both"/>
        <w:rPr>
          <w:rFonts w:ascii="Times New Roman" w:hAnsi="Times New Roman"/>
          <w:sz w:val="28"/>
          <w:szCs w:val="28"/>
        </w:rPr>
      </w:pPr>
      <w:r w:rsidRPr="004861F1">
        <w:rPr>
          <w:rFonts w:ascii="Times New Roman" w:hAnsi="Times New Roman"/>
          <w:sz w:val="28"/>
          <w:szCs w:val="28"/>
        </w:rPr>
        <w:t>Окрім цього на території району є ще 2 мостові споруди, які потребують невідкладного проведення ремонтних робіт:</w:t>
      </w:r>
    </w:p>
    <w:p w:rsidR="00BB0BE9" w:rsidRPr="004861F1" w:rsidRDefault="00BB0BE9" w:rsidP="00BB0BE9">
      <w:pPr>
        <w:tabs>
          <w:tab w:val="left" w:pos="4962"/>
          <w:tab w:val="left" w:pos="5245"/>
        </w:tabs>
        <w:spacing w:after="0" w:line="240" w:lineRule="auto"/>
        <w:ind w:firstLine="567"/>
        <w:jc w:val="both"/>
        <w:rPr>
          <w:rFonts w:ascii="Times New Roman" w:hAnsi="Times New Roman"/>
          <w:sz w:val="28"/>
          <w:szCs w:val="28"/>
        </w:rPr>
      </w:pPr>
      <w:r w:rsidRPr="004861F1">
        <w:rPr>
          <w:rFonts w:ascii="Times New Roman" w:hAnsi="Times New Roman"/>
          <w:sz w:val="28"/>
          <w:szCs w:val="28"/>
        </w:rPr>
        <w:t>«Капітальний ремонт мосту на км 58+857 автомобільної дороги загального користування державного значення Т-12-15 Глинськ – Олександрія – Петрове» потреба в коштах орієнтовно 72 млн. грн (проектно-кошторисна документація відсутня);</w:t>
      </w:r>
    </w:p>
    <w:p w:rsidR="00BB0BE9" w:rsidRPr="004861F1" w:rsidRDefault="00BB0BE9" w:rsidP="00BB0BE9">
      <w:pPr>
        <w:tabs>
          <w:tab w:val="left" w:pos="4962"/>
          <w:tab w:val="left" w:pos="5245"/>
        </w:tabs>
        <w:spacing w:after="0" w:line="240" w:lineRule="auto"/>
        <w:ind w:firstLine="567"/>
        <w:jc w:val="both"/>
        <w:rPr>
          <w:rFonts w:ascii="Times New Roman" w:hAnsi="Times New Roman"/>
          <w:sz w:val="28"/>
          <w:szCs w:val="28"/>
        </w:rPr>
      </w:pPr>
      <w:r w:rsidRPr="004861F1">
        <w:rPr>
          <w:rFonts w:ascii="Times New Roman" w:hAnsi="Times New Roman"/>
          <w:sz w:val="28"/>
          <w:szCs w:val="28"/>
        </w:rPr>
        <w:t>«Капітальний ремонт мостової споруди (між с. Богданівка та с. Солдатське, гребля Іскрівського водосходвища) на О212803 Петрове-Богданівка-Мала Ганнівка» (проектно-кошторисна документація відсутня) потреба в коштах орієнтовно 72 млн.грн.</w:t>
      </w:r>
    </w:p>
    <w:p w:rsidR="002945E1" w:rsidRPr="004861F1" w:rsidRDefault="002945E1" w:rsidP="002945E1">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b/>
          <w:sz w:val="28"/>
          <w:szCs w:val="28"/>
          <w:lang w:val="en-US" w:eastAsia="ar-SA"/>
        </w:rPr>
        <w:t>IV</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Джерела та обсяги фінансування заходів і проєктів у 2026 році:</w:t>
      </w:r>
    </w:p>
    <w:p w:rsidR="00BB0BE9" w:rsidRPr="004861F1" w:rsidRDefault="00BB0BE9" w:rsidP="00BB0BE9">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за рахунок коштів бюджетів всіх рівнів та інших джерел фінансування, не заборонених діючим законодавством (в тому числі на умовах співфінансування).</w:t>
      </w:r>
    </w:p>
    <w:p w:rsidR="002945E1" w:rsidRPr="004861F1" w:rsidRDefault="002945E1" w:rsidP="002945E1">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4861F1">
        <w:rPr>
          <w:rFonts w:ascii="Times New Roman" w:eastAsia="Times New Roman" w:hAnsi="Times New Roman" w:cs="Times New Roman"/>
          <w:b/>
          <w:bCs/>
          <w:sz w:val="28"/>
          <w:szCs w:val="28"/>
          <w:lang w:eastAsia="ru-RU"/>
        </w:rPr>
        <w:t>V. Очікувані результати та ключові індикатори оцінки виконання запланованих на 2026 рік завдань:</w:t>
      </w:r>
    </w:p>
    <w:p w:rsidR="00BB0BE9" w:rsidRPr="004861F1" w:rsidRDefault="00BB0BE9" w:rsidP="00BB0BE9">
      <w:pPr>
        <w:widowControl w:val="0"/>
        <w:suppressAutoHyphens/>
        <w:autoSpaceDE w:val="0"/>
        <w:spacing w:after="0" w:line="240" w:lineRule="auto"/>
        <w:ind w:firstLine="567"/>
        <w:jc w:val="both"/>
        <w:textAlignment w:val="baseline"/>
        <w:rPr>
          <w:rFonts w:ascii="Times New Roman" w:hAnsi="Times New Roman"/>
          <w:b/>
          <w:kern w:val="1"/>
          <w:sz w:val="28"/>
          <w:szCs w:val="28"/>
          <w:lang w:eastAsia="hi-IN" w:bidi="hi-IN"/>
        </w:rPr>
      </w:pPr>
      <w:r w:rsidRPr="004861F1">
        <w:rPr>
          <w:rFonts w:ascii="Times New Roman" w:hAnsi="Times New Roman"/>
          <w:sz w:val="28"/>
          <w:szCs w:val="28"/>
        </w:rPr>
        <w:t>відновлення фінансування у 2026 році виконання робіт з реконструкції, капітального ремонту на критичних об’єктах дорожньо-транспортної інфраструктури</w:t>
      </w:r>
      <w:r w:rsidR="00B33788" w:rsidRPr="004861F1">
        <w:rPr>
          <w:rFonts w:ascii="Times New Roman" w:hAnsi="Times New Roman"/>
          <w:sz w:val="28"/>
          <w:szCs w:val="28"/>
        </w:rPr>
        <w:t>;</w:t>
      </w:r>
    </w:p>
    <w:p w:rsidR="00BB0BE9" w:rsidRPr="004861F1" w:rsidRDefault="00BB0BE9" w:rsidP="00BB0BE9">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збереження та утримання транспортної інфраструктури;</w:t>
      </w:r>
    </w:p>
    <w:p w:rsidR="00BB0BE9" w:rsidRPr="004861F1" w:rsidRDefault="00BB0BE9" w:rsidP="00BB0BE9">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проведення капітального та поточного ремонту доріг;</w:t>
      </w:r>
    </w:p>
    <w:p w:rsidR="00BB0BE9" w:rsidRPr="004861F1" w:rsidRDefault="00BB0BE9" w:rsidP="00BB0BE9">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збільшення обсягів відремонтованого дорожнього покриття, у порівнянні з минулим роком.</w:t>
      </w:r>
    </w:p>
    <w:p w:rsidR="00C5581F" w:rsidRPr="004861F1" w:rsidRDefault="00C5581F" w:rsidP="00B94859">
      <w:pPr>
        <w:spacing w:after="0" w:line="240" w:lineRule="auto"/>
        <w:ind w:firstLine="709"/>
        <w:rPr>
          <w:rStyle w:val="FontStyle22"/>
          <w:rFonts w:eastAsiaTheme="minorHAnsi"/>
          <w:b/>
          <w:sz w:val="28"/>
          <w:szCs w:val="28"/>
          <w:u w:val="single"/>
        </w:rPr>
      </w:pPr>
    </w:p>
    <w:p w:rsidR="002924AA" w:rsidRPr="004861F1" w:rsidRDefault="0048590C" w:rsidP="00B94859">
      <w:pPr>
        <w:spacing w:after="0" w:line="240" w:lineRule="auto"/>
        <w:ind w:firstLine="709"/>
        <w:rPr>
          <w:rStyle w:val="FontStyle22"/>
          <w:rFonts w:eastAsiaTheme="minorHAnsi"/>
          <w:b/>
          <w:sz w:val="28"/>
          <w:szCs w:val="28"/>
          <w:u w:val="single"/>
        </w:rPr>
      </w:pPr>
      <w:r w:rsidRPr="004861F1">
        <w:rPr>
          <w:rStyle w:val="FontStyle22"/>
          <w:rFonts w:eastAsiaTheme="minorHAnsi"/>
          <w:b/>
          <w:sz w:val="28"/>
          <w:szCs w:val="28"/>
          <w:u w:val="single"/>
        </w:rPr>
        <w:t>4</w:t>
      </w:r>
      <w:r w:rsidR="00582369" w:rsidRPr="004861F1">
        <w:rPr>
          <w:rStyle w:val="FontStyle22"/>
          <w:rFonts w:eastAsiaTheme="minorHAnsi"/>
          <w:b/>
          <w:sz w:val="28"/>
          <w:szCs w:val="28"/>
          <w:u w:val="single"/>
        </w:rPr>
        <w:t xml:space="preserve">. </w:t>
      </w:r>
      <w:r w:rsidR="002924AA" w:rsidRPr="004861F1">
        <w:rPr>
          <w:rStyle w:val="FontStyle22"/>
          <w:rFonts w:eastAsiaTheme="minorHAnsi"/>
          <w:b/>
          <w:sz w:val="28"/>
          <w:szCs w:val="28"/>
          <w:u w:val="single"/>
        </w:rPr>
        <w:t xml:space="preserve">Споживчий  ринок  </w:t>
      </w:r>
    </w:p>
    <w:p w:rsidR="009B278B" w:rsidRPr="004861F1" w:rsidRDefault="009B278B" w:rsidP="00B94859">
      <w:pPr>
        <w:spacing w:after="0" w:line="240" w:lineRule="auto"/>
        <w:ind w:right="-142" w:firstLine="709"/>
        <w:jc w:val="both"/>
        <w:rPr>
          <w:rFonts w:ascii="Times New Roman" w:hAnsi="Times New Roman" w:cs="Times New Roman"/>
          <w:b/>
          <w:bCs/>
          <w:sz w:val="28"/>
          <w:szCs w:val="28"/>
          <w:shd w:val="clear" w:color="auto" w:fill="FFFFFF"/>
          <w:lang w:eastAsia="zh-CN" w:bidi="hi-IN"/>
        </w:rPr>
      </w:pPr>
      <w:r w:rsidRPr="004861F1">
        <w:rPr>
          <w:rFonts w:ascii="Times New Roman" w:hAnsi="Times New Roman" w:cs="Times New Roman"/>
          <w:b/>
          <w:bCs/>
          <w:sz w:val="28"/>
          <w:szCs w:val="28"/>
          <w:shd w:val="clear" w:color="auto" w:fill="FFFFFF"/>
          <w:lang w:eastAsia="zh-CN" w:bidi="hi-IN"/>
        </w:rPr>
        <w:t xml:space="preserve">І. Аналіз тенденцій розвитку відповідної галузі </w:t>
      </w:r>
      <w:r w:rsidR="00935DFA" w:rsidRPr="004861F1">
        <w:rPr>
          <w:rFonts w:ascii="Times New Roman" w:hAnsi="Times New Roman" w:cs="Times New Roman"/>
          <w:b/>
          <w:bCs/>
          <w:sz w:val="28"/>
          <w:szCs w:val="28"/>
          <w:shd w:val="clear" w:color="auto" w:fill="FFFFFF"/>
          <w:lang w:eastAsia="zh-CN" w:bidi="hi-IN"/>
        </w:rPr>
        <w:t xml:space="preserve">у </w:t>
      </w:r>
      <w:r w:rsidRPr="004861F1">
        <w:rPr>
          <w:rFonts w:ascii="Times New Roman" w:hAnsi="Times New Roman" w:cs="Times New Roman"/>
          <w:b/>
          <w:bCs/>
          <w:sz w:val="28"/>
          <w:szCs w:val="28"/>
          <w:shd w:val="clear" w:color="auto" w:fill="FFFFFF"/>
          <w:lang w:eastAsia="zh-CN" w:bidi="hi-IN"/>
        </w:rPr>
        <w:t>202</w:t>
      </w:r>
      <w:r w:rsidR="00935DFA" w:rsidRPr="004861F1">
        <w:rPr>
          <w:rFonts w:ascii="Times New Roman" w:hAnsi="Times New Roman" w:cs="Times New Roman"/>
          <w:b/>
          <w:bCs/>
          <w:sz w:val="28"/>
          <w:szCs w:val="28"/>
          <w:shd w:val="clear" w:color="auto" w:fill="FFFFFF"/>
          <w:lang w:eastAsia="zh-CN" w:bidi="hi-IN"/>
        </w:rPr>
        <w:t>5</w:t>
      </w:r>
      <w:r w:rsidRPr="004861F1">
        <w:rPr>
          <w:rFonts w:ascii="Times New Roman" w:hAnsi="Times New Roman" w:cs="Times New Roman"/>
          <w:b/>
          <w:bCs/>
          <w:sz w:val="28"/>
          <w:szCs w:val="28"/>
          <w:shd w:val="clear" w:color="auto" w:fill="FFFFFF"/>
          <w:lang w:eastAsia="zh-CN" w:bidi="hi-IN"/>
        </w:rPr>
        <w:t xml:space="preserve"> р</w:t>
      </w:r>
      <w:r w:rsidR="00935DFA" w:rsidRPr="004861F1">
        <w:rPr>
          <w:rFonts w:ascii="Times New Roman" w:hAnsi="Times New Roman" w:cs="Times New Roman"/>
          <w:b/>
          <w:bCs/>
          <w:sz w:val="28"/>
          <w:szCs w:val="28"/>
          <w:shd w:val="clear" w:color="auto" w:fill="FFFFFF"/>
          <w:lang w:eastAsia="zh-CN" w:bidi="hi-IN"/>
        </w:rPr>
        <w:t>оці</w:t>
      </w:r>
      <w:r w:rsidRPr="004861F1">
        <w:rPr>
          <w:rFonts w:ascii="Times New Roman" w:hAnsi="Times New Roman" w:cs="Times New Roman"/>
          <w:b/>
          <w:bCs/>
          <w:sz w:val="28"/>
          <w:szCs w:val="28"/>
          <w:shd w:val="clear" w:color="auto" w:fill="FFFFFF"/>
          <w:lang w:eastAsia="zh-CN" w:bidi="hi-IN"/>
        </w:rPr>
        <w:t>.</w:t>
      </w:r>
    </w:p>
    <w:p w:rsidR="00257C67" w:rsidRPr="004861F1" w:rsidRDefault="009B278B" w:rsidP="00257C67">
      <w:pPr>
        <w:spacing w:after="0" w:line="240" w:lineRule="auto"/>
        <w:ind w:firstLine="709"/>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Споживчий ринок у районі характеризується як стабільний і достатньо насичений товарами народного споживання. За рахунок товарів, що виробляються в районі, забезпечена потреба населення у хлібобулочних та м’ясних виробах. Фактична кількість торговельних підприємств і їх наявна площа в достатній мірі забезпечила населення району торгівельним обслуговуванням.</w:t>
      </w:r>
      <w:r w:rsidRPr="004861F1">
        <w:rPr>
          <w:rFonts w:ascii="Times New Roman" w:hAnsi="Times New Roman" w:cs="Times New Roman"/>
          <w:sz w:val="28"/>
          <w:szCs w:val="28"/>
        </w:rPr>
        <w:t xml:space="preserve"> </w:t>
      </w:r>
      <w:r w:rsidR="00257C67" w:rsidRPr="004861F1">
        <w:rPr>
          <w:rFonts w:ascii="Times New Roman" w:hAnsi="Times New Roman" w:cs="Times New Roman"/>
          <w:sz w:val="28"/>
          <w:szCs w:val="28"/>
        </w:rPr>
        <w:t xml:space="preserve">Попит населення району в товарах народного споживання задовольняє </w:t>
      </w:r>
      <w:r w:rsidR="00257C67" w:rsidRPr="004861F1">
        <w:rPr>
          <w:rFonts w:ascii="Times New Roman" w:hAnsi="Times New Roman" w:cs="Times New Roman"/>
          <w:sz w:val="28"/>
          <w:szCs w:val="28"/>
          <w:lang w:val="ru-RU"/>
        </w:rPr>
        <w:t>1271</w:t>
      </w:r>
      <w:r w:rsidR="00257C67" w:rsidRPr="004861F1">
        <w:rPr>
          <w:rFonts w:ascii="Times New Roman" w:hAnsi="Times New Roman" w:cs="Times New Roman"/>
          <w:sz w:val="28"/>
          <w:szCs w:val="28"/>
        </w:rPr>
        <w:t xml:space="preserve"> магазинів, з яких </w:t>
      </w:r>
      <w:r w:rsidR="00257C67" w:rsidRPr="004861F1">
        <w:rPr>
          <w:rFonts w:ascii="Times New Roman" w:hAnsi="Times New Roman" w:cs="Times New Roman"/>
          <w:sz w:val="28"/>
          <w:szCs w:val="28"/>
          <w:lang w:val="ru-RU"/>
        </w:rPr>
        <w:t>34</w:t>
      </w:r>
      <w:r w:rsidR="00257C67" w:rsidRPr="004861F1">
        <w:rPr>
          <w:rFonts w:ascii="Times New Roman" w:hAnsi="Times New Roman" w:cs="Times New Roman"/>
          <w:sz w:val="28"/>
          <w:szCs w:val="28"/>
        </w:rPr>
        <w:t xml:space="preserve"> супермаркетів, </w:t>
      </w:r>
      <w:r w:rsidR="00257C67" w:rsidRPr="004861F1">
        <w:rPr>
          <w:rFonts w:ascii="Times New Roman" w:hAnsi="Times New Roman" w:cs="Times New Roman"/>
          <w:sz w:val="28"/>
          <w:szCs w:val="28"/>
          <w:lang w:val="ru-RU"/>
        </w:rPr>
        <w:t>4</w:t>
      </w:r>
      <w:r w:rsidR="00257C67" w:rsidRPr="004861F1">
        <w:rPr>
          <w:rFonts w:ascii="Times New Roman" w:hAnsi="Times New Roman" w:cs="Times New Roman"/>
          <w:sz w:val="28"/>
          <w:szCs w:val="28"/>
        </w:rPr>
        <w:t xml:space="preserve"> торгові центри з продажу продукції місцевих товаровиробників за доступними цінами та належної якості, в яких забезпечено безперебійний продаж товарів власного виробництва та 31 підприємства оптової торгівлі. </w:t>
      </w:r>
      <w:r w:rsidR="00257C67" w:rsidRPr="004861F1">
        <w:rPr>
          <w:rFonts w:ascii="Times New Roman" w:eastAsia="Times New Roman" w:hAnsi="Times New Roman" w:cs="Times New Roman"/>
          <w:sz w:val="28"/>
          <w:szCs w:val="28"/>
          <w:lang w:eastAsia="ru-RU"/>
        </w:rPr>
        <w:t xml:space="preserve">Також на території району діє </w:t>
      </w:r>
      <w:r w:rsidR="00257C67" w:rsidRPr="004861F1">
        <w:rPr>
          <w:rFonts w:ascii="Times New Roman" w:eastAsia="Times New Roman" w:hAnsi="Times New Roman" w:cs="Times New Roman"/>
          <w:sz w:val="28"/>
          <w:szCs w:val="28"/>
          <w:lang w:val="ru-RU" w:eastAsia="ru-RU"/>
        </w:rPr>
        <w:t>107</w:t>
      </w:r>
      <w:r w:rsidR="00257C67" w:rsidRPr="004861F1">
        <w:rPr>
          <w:rFonts w:ascii="Times New Roman" w:eastAsia="Times New Roman" w:hAnsi="Times New Roman" w:cs="Times New Roman"/>
          <w:sz w:val="28"/>
          <w:szCs w:val="28"/>
          <w:lang w:eastAsia="ru-RU"/>
        </w:rPr>
        <w:t xml:space="preserve"> заклад громадського харчування, </w:t>
      </w:r>
      <w:r w:rsidR="00257C67" w:rsidRPr="004861F1">
        <w:rPr>
          <w:rFonts w:ascii="Times New Roman" w:eastAsia="Times New Roman" w:hAnsi="Times New Roman" w:cs="Times New Roman"/>
          <w:sz w:val="28"/>
          <w:szCs w:val="28"/>
          <w:lang w:val="ru-RU" w:eastAsia="ru-RU"/>
        </w:rPr>
        <w:t>331</w:t>
      </w:r>
      <w:r w:rsidR="00257C67" w:rsidRPr="004861F1">
        <w:rPr>
          <w:rFonts w:ascii="Times New Roman" w:eastAsia="Times New Roman" w:hAnsi="Times New Roman" w:cs="Times New Roman"/>
          <w:sz w:val="28"/>
          <w:szCs w:val="28"/>
          <w:lang w:eastAsia="ru-RU"/>
        </w:rPr>
        <w:t xml:space="preserve"> підприємств побутового обслуговування населення, готелів </w:t>
      </w:r>
      <w:r w:rsidR="00257C67" w:rsidRPr="004861F1">
        <w:rPr>
          <w:rFonts w:ascii="Times New Roman" w:eastAsia="Times New Roman" w:hAnsi="Times New Roman" w:cs="Times New Roman"/>
          <w:sz w:val="28"/>
          <w:szCs w:val="28"/>
          <w:lang w:val="ru-RU" w:eastAsia="ru-RU"/>
        </w:rPr>
        <w:t>15</w:t>
      </w:r>
      <w:r w:rsidR="00257C67" w:rsidRPr="004861F1">
        <w:rPr>
          <w:rFonts w:ascii="Times New Roman" w:eastAsia="Times New Roman" w:hAnsi="Times New Roman" w:cs="Times New Roman"/>
          <w:sz w:val="28"/>
          <w:szCs w:val="28"/>
          <w:lang w:eastAsia="ru-RU"/>
        </w:rPr>
        <w:t xml:space="preserve"> одиниць, </w:t>
      </w:r>
      <w:r w:rsidR="00257C67" w:rsidRPr="004861F1">
        <w:rPr>
          <w:rFonts w:ascii="Times New Roman" w:eastAsia="Times New Roman" w:hAnsi="Times New Roman" w:cs="Times New Roman"/>
          <w:sz w:val="28"/>
          <w:szCs w:val="28"/>
          <w:lang w:val="ru-RU" w:eastAsia="ru-RU"/>
        </w:rPr>
        <w:t>103</w:t>
      </w:r>
      <w:r w:rsidR="00257C67" w:rsidRPr="004861F1">
        <w:rPr>
          <w:rFonts w:ascii="Times New Roman" w:eastAsia="Times New Roman" w:hAnsi="Times New Roman" w:cs="Times New Roman"/>
          <w:sz w:val="28"/>
          <w:szCs w:val="28"/>
          <w:lang w:eastAsia="ru-RU"/>
        </w:rPr>
        <w:t xml:space="preserve"> аптек та </w:t>
      </w:r>
      <w:r w:rsidR="00257C67" w:rsidRPr="004861F1">
        <w:rPr>
          <w:rFonts w:ascii="Times New Roman" w:eastAsia="Times New Roman" w:hAnsi="Times New Roman" w:cs="Times New Roman"/>
          <w:sz w:val="28"/>
          <w:szCs w:val="28"/>
          <w:lang w:val="ru-RU" w:eastAsia="ru-RU"/>
        </w:rPr>
        <w:t>5</w:t>
      </w:r>
      <w:r w:rsidR="00257C67" w:rsidRPr="004861F1">
        <w:rPr>
          <w:rFonts w:ascii="Times New Roman" w:eastAsia="Times New Roman" w:hAnsi="Times New Roman" w:cs="Times New Roman"/>
          <w:sz w:val="28"/>
          <w:szCs w:val="28"/>
          <w:lang w:eastAsia="ru-RU"/>
        </w:rPr>
        <w:t xml:space="preserve"> ринків з продажу товарів народного споживання.</w:t>
      </w:r>
    </w:p>
    <w:p w:rsidR="009B278B" w:rsidRPr="004861F1" w:rsidRDefault="009B278B" w:rsidP="00B94859">
      <w:pPr>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 xml:space="preserve">Споживчий ринок товарів і послуг району характеризувався достатнім рівнем товарного насичення, стабільним балансом попиту та пропозиції. Підвищення рівня захисту прав споживачів, задоволення їх потреб у </w:t>
      </w:r>
      <w:r w:rsidRPr="004861F1">
        <w:rPr>
          <w:rFonts w:ascii="Times New Roman" w:hAnsi="Times New Roman" w:cs="Times New Roman"/>
          <w:sz w:val="28"/>
          <w:szCs w:val="28"/>
        </w:rPr>
        <w:lastRenderedPageBreak/>
        <w:t>продовольчих та промислових товарах, побутових, комунальних, медичних, ремонтно-будівельних, транспортних та інших послугах є в центрі постійної уваги органів виконавчої влади та органів місцевого самоврядування.</w:t>
      </w:r>
      <w:r w:rsidR="00E81C23" w:rsidRPr="004861F1">
        <w:rPr>
          <w:rFonts w:ascii="Times New Roman" w:hAnsi="Times New Roman" w:cs="Times New Roman"/>
          <w:sz w:val="28"/>
          <w:szCs w:val="28"/>
        </w:rPr>
        <w:t xml:space="preserve"> </w:t>
      </w:r>
    </w:p>
    <w:p w:rsidR="009B278B" w:rsidRPr="004861F1" w:rsidRDefault="009B278B" w:rsidP="00B94859">
      <w:pPr>
        <w:spacing w:after="0" w:line="240" w:lineRule="auto"/>
        <w:ind w:firstLine="709"/>
        <w:jc w:val="both"/>
        <w:rPr>
          <w:rFonts w:ascii="Times New Roman" w:eastAsia="Times New Roman" w:hAnsi="Times New Roman" w:cs="Times New Roman"/>
          <w:sz w:val="28"/>
          <w:szCs w:val="28"/>
          <w:lang w:eastAsia="uk-UA"/>
        </w:rPr>
      </w:pPr>
      <w:r w:rsidRPr="004861F1">
        <w:rPr>
          <w:rFonts w:ascii="Times New Roman" w:hAnsi="Times New Roman" w:cs="Times New Roman"/>
          <w:sz w:val="28"/>
          <w:szCs w:val="28"/>
        </w:rPr>
        <w:t>Розвиток сфери торгівлі, ресторанного господарства та побутового обслуговування населення є важливою передумовою забезпечення сприятливого економічного та соціального клімату держави, області, району.</w:t>
      </w:r>
      <w:r w:rsidR="00E81C23" w:rsidRPr="004861F1">
        <w:rPr>
          <w:rFonts w:ascii="Times New Roman" w:hAnsi="Times New Roman" w:cs="Times New Roman"/>
          <w:sz w:val="28"/>
          <w:szCs w:val="28"/>
        </w:rPr>
        <w:t xml:space="preserve"> </w:t>
      </w:r>
      <w:r w:rsidRPr="004861F1">
        <w:rPr>
          <w:rFonts w:ascii="Times New Roman" w:eastAsia="Times New Roman" w:hAnsi="Times New Roman" w:cs="Times New Roman"/>
          <w:sz w:val="28"/>
          <w:szCs w:val="28"/>
          <w:lang w:eastAsia="uk-UA"/>
        </w:rPr>
        <w:t>Продовжуватиметься робота спрямована на упорядкування розміщення стаціонарних торгових об’єктів, ліквідацію неорганізованої торгівлі, припинення виїзної, виносної торгівлі у невстановлених місцях, посилення контролю за дотриманням вимог законодавства при здійсненні купівлі та продажу товарів, повнотою сплати податків, забезпечення прав споживачів. Особлива увага звертатиметься на сучасний рівень торговельного обслуговування та на належну якість товарів, особливо в частині реалізації імпортних товарів сумнівного походження, які створюють недобросовісну конкуренцію аналогічним товарам вітчизняного виробництва.</w:t>
      </w:r>
    </w:p>
    <w:p w:rsidR="009B278B" w:rsidRPr="004861F1" w:rsidRDefault="0055434F" w:rsidP="00B94859">
      <w:pPr>
        <w:tabs>
          <w:tab w:val="left" w:pos="567"/>
        </w:tabs>
        <w:spacing w:after="0" w:line="240" w:lineRule="auto"/>
        <w:ind w:firstLine="709"/>
        <w:jc w:val="both"/>
        <w:rPr>
          <w:rFonts w:ascii="Times New Roman" w:hAnsi="Times New Roman" w:cs="Times New Roman"/>
          <w:b/>
          <w:sz w:val="28"/>
          <w:szCs w:val="28"/>
        </w:rPr>
      </w:pPr>
      <w:r w:rsidRPr="004861F1">
        <w:rPr>
          <w:rFonts w:ascii="Times New Roman" w:hAnsi="Times New Roman" w:cs="Times New Roman"/>
          <w:b/>
          <w:sz w:val="28"/>
          <w:szCs w:val="28"/>
        </w:rPr>
        <w:t xml:space="preserve">ІІ. Основні проблемні питання </w:t>
      </w:r>
      <w:r w:rsidR="009B278B" w:rsidRPr="004861F1">
        <w:rPr>
          <w:rFonts w:ascii="Times New Roman" w:hAnsi="Times New Roman" w:cs="Times New Roman"/>
          <w:b/>
          <w:sz w:val="28"/>
          <w:szCs w:val="28"/>
        </w:rPr>
        <w:t>розвитку галузі:</w:t>
      </w:r>
    </w:p>
    <w:p w:rsidR="009B278B" w:rsidRPr="004861F1" w:rsidRDefault="009B278B" w:rsidP="00B94859">
      <w:pPr>
        <w:tabs>
          <w:tab w:val="num" w:pos="1134"/>
        </w:tabs>
        <w:spacing w:after="0" w:line="240" w:lineRule="auto"/>
        <w:ind w:firstLine="709"/>
        <w:jc w:val="both"/>
        <w:rPr>
          <w:rFonts w:ascii="Times New Roman" w:eastAsia="Times New Roman" w:hAnsi="Times New Roman" w:cs="Times New Roman"/>
          <w:spacing w:val="-6"/>
          <w:sz w:val="28"/>
          <w:szCs w:val="28"/>
          <w:lang w:eastAsia="ru-RU"/>
        </w:rPr>
      </w:pPr>
      <w:r w:rsidRPr="004861F1">
        <w:rPr>
          <w:rFonts w:ascii="Times New Roman" w:eastAsia="Times New Roman" w:hAnsi="Times New Roman" w:cs="Times New Roman"/>
          <w:sz w:val="28"/>
          <w:szCs w:val="28"/>
          <w:lang w:eastAsia="ru-RU"/>
        </w:rPr>
        <w:t xml:space="preserve">зменшення </w:t>
      </w:r>
      <w:r w:rsidR="00CD4469" w:rsidRPr="004861F1">
        <w:rPr>
          <w:rFonts w:ascii="Times New Roman" w:eastAsia="Times New Roman" w:hAnsi="Times New Roman" w:cs="Times New Roman"/>
          <w:sz w:val="28"/>
          <w:szCs w:val="28"/>
          <w:lang w:eastAsia="ru-RU"/>
        </w:rPr>
        <w:t>платоспроможності</w:t>
      </w:r>
      <w:r w:rsidRPr="004861F1">
        <w:rPr>
          <w:rFonts w:ascii="Times New Roman" w:eastAsia="Times New Roman" w:hAnsi="Times New Roman" w:cs="Times New Roman"/>
          <w:sz w:val="28"/>
          <w:szCs w:val="28"/>
          <w:lang w:eastAsia="ru-RU"/>
        </w:rPr>
        <w:t xml:space="preserve"> населення;</w:t>
      </w:r>
    </w:p>
    <w:p w:rsidR="009B278B" w:rsidRPr="004861F1" w:rsidRDefault="009B278B" w:rsidP="00B94859">
      <w:pPr>
        <w:tabs>
          <w:tab w:val="num" w:pos="1134"/>
        </w:tabs>
        <w:spacing w:after="0" w:line="240" w:lineRule="auto"/>
        <w:ind w:firstLine="709"/>
        <w:jc w:val="both"/>
        <w:rPr>
          <w:rFonts w:ascii="Times New Roman" w:eastAsia="Times New Roman" w:hAnsi="Times New Roman" w:cs="Times New Roman"/>
          <w:spacing w:val="-6"/>
          <w:sz w:val="28"/>
          <w:szCs w:val="28"/>
          <w:lang w:eastAsia="ru-RU"/>
        </w:rPr>
      </w:pPr>
      <w:r w:rsidRPr="004861F1">
        <w:rPr>
          <w:rFonts w:ascii="Times New Roman" w:eastAsia="Times New Roman" w:hAnsi="Times New Roman" w:cs="Times New Roman"/>
          <w:spacing w:val="-6"/>
          <w:sz w:val="28"/>
          <w:szCs w:val="28"/>
          <w:lang w:eastAsia="ru-RU"/>
        </w:rPr>
        <w:t>відміна державного цінового регулювання на соціально види продуктів харчування;</w:t>
      </w:r>
    </w:p>
    <w:p w:rsidR="00641128" w:rsidRPr="004861F1" w:rsidRDefault="00641128" w:rsidP="00641128">
      <w:pPr>
        <w:tabs>
          <w:tab w:val="left" w:pos="960"/>
        </w:tabs>
        <w:spacing w:after="0" w:line="240" w:lineRule="auto"/>
        <w:ind w:firstLine="709"/>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надходження на споживчий ринок фальсифікованих товарів та недоброякісних продуктів харчування;</w:t>
      </w:r>
    </w:p>
    <w:p w:rsidR="009B278B" w:rsidRPr="004861F1" w:rsidRDefault="009B278B" w:rsidP="00B94859">
      <w:pPr>
        <w:tabs>
          <w:tab w:val="num" w:pos="1134"/>
        </w:tabs>
        <w:spacing w:after="0" w:line="240" w:lineRule="auto"/>
        <w:ind w:firstLine="709"/>
        <w:jc w:val="both"/>
        <w:rPr>
          <w:rFonts w:ascii="Times New Roman" w:eastAsia="Times New Roman" w:hAnsi="Times New Roman" w:cs="Times New Roman"/>
          <w:spacing w:val="-6"/>
          <w:sz w:val="28"/>
          <w:szCs w:val="28"/>
          <w:lang w:eastAsia="ru-RU"/>
        </w:rPr>
      </w:pPr>
      <w:r w:rsidRPr="004861F1">
        <w:rPr>
          <w:rFonts w:ascii="Times New Roman" w:eastAsia="Times New Roman" w:hAnsi="Times New Roman" w:cs="Times New Roman"/>
          <w:spacing w:val="-6"/>
          <w:sz w:val="28"/>
          <w:szCs w:val="28"/>
          <w:lang w:eastAsia="ru-RU"/>
        </w:rPr>
        <w:t>недостатній рівень конкуренції на ринку послуг.</w:t>
      </w:r>
    </w:p>
    <w:p w:rsidR="009B278B" w:rsidRPr="004861F1" w:rsidRDefault="009B278B" w:rsidP="00B94859">
      <w:pPr>
        <w:tabs>
          <w:tab w:val="left" w:pos="567"/>
        </w:tabs>
        <w:spacing w:after="0" w:line="240" w:lineRule="auto"/>
        <w:ind w:firstLine="709"/>
        <w:jc w:val="both"/>
        <w:rPr>
          <w:rFonts w:ascii="Times New Roman" w:hAnsi="Times New Roman" w:cs="Times New Roman"/>
          <w:b/>
          <w:sz w:val="28"/>
          <w:szCs w:val="28"/>
        </w:rPr>
      </w:pPr>
      <w:r w:rsidRPr="004861F1">
        <w:rPr>
          <w:rFonts w:ascii="Times New Roman" w:hAnsi="Times New Roman" w:cs="Times New Roman"/>
          <w:b/>
          <w:sz w:val="28"/>
          <w:szCs w:val="28"/>
        </w:rPr>
        <w:t>ІІІ. Основні завдання та заходи щодо розвитку галузі</w:t>
      </w:r>
      <w:r w:rsidR="0055434F" w:rsidRPr="004861F1">
        <w:rPr>
          <w:rFonts w:ascii="Times New Roman" w:hAnsi="Times New Roman" w:cs="Times New Roman"/>
          <w:b/>
          <w:sz w:val="28"/>
          <w:szCs w:val="28"/>
        </w:rPr>
        <w:t xml:space="preserve"> на 202</w:t>
      </w:r>
      <w:r w:rsidR="00CD4469" w:rsidRPr="004861F1">
        <w:rPr>
          <w:rFonts w:ascii="Times New Roman" w:hAnsi="Times New Roman" w:cs="Times New Roman"/>
          <w:b/>
          <w:sz w:val="28"/>
          <w:szCs w:val="28"/>
        </w:rPr>
        <w:t>6</w:t>
      </w:r>
      <w:r w:rsidR="0055434F" w:rsidRPr="004861F1">
        <w:rPr>
          <w:rFonts w:ascii="Times New Roman" w:hAnsi="Times New Roman" w:cs="Times New Roman"/>
          <w:b/>
          <w:sz w:val="28"/>
          <w:szCs w:val="28"/>
        </w:rPr>
        <w:t xml:space="preserve"> рік</w:t>
      </w:r>
      <w:r w:rsidRPr="004861F1">
        <w:rPr>
          <w:rFonts w:ascii="Times New Roman" w:hAnsi="Times New Roman" w:cs="Times New Roman"/>
          <w:b/>
          <w:sz w:val="28"/>
          <w:szCs w:val="28"/>
        </w:rPr>
        <w:t>:</w:t>
      </w:r>
    </w:p>
    <w:p w:rsidR="009B278B" w:rsidRPr="004861F1" w:rsidRDefault="009B278B" w:rsidP="00B94859">
      <w:pPr>
        <w:widowControl w:val="0"/>
        <w:tabs>
          <w:tab w:val="left" w:pos="-3402"/>
        </w:tabs>
        <w:spacing w:after="0" w:line="240" w:lineRule="auto"/>
        <w:ind w:firstLine="709"/>
        <w:jc w:val="both"/>
        <w:rPr>
          <w:rFonts w:ascii="Times New Roman" w:eastAsia="Batang" w:hAnsi="Times New Roman" w:cs="Times New Roman"/>
          <w:sz w:val="28"/>
          <w:szCs w:val="28"/>
          <w:lang w:eastAsia="ru-RU"/>
        </w:rPr>
      </w:pPr>
      <w:r w:rsidRPr="004861F1">
        <w:rPr>
          <w:rFonts w:ascii="Times New Roman" w:eastAsia="Batang" w:hAnsi="Times New Roman" w:cs="Times New Roman"/>
          <w:sz w:val="28"/>
          <w:szCs w:val="28"/>
          <w:lang w:eastAsia="ru-RU"/>
        </w:rPr>
        <w:t>розвиток та оптимізація інфраструктури споживчого ринку, здатної в умовах децентралізації забезпечувати рівень обслуговування населення відповідно до його потреб, у тому числі поширення практики організації виїзного торговельного та побутового обслуговування сільського населення;</w:t>
      </w:r>
    </w:p>
    <w:p w:rsidR="009B278B" w:rsidRPr="004861F1" w:rsidRDefault="009B278B" w:rsidP="00B94859">
      <w:pPr>
        <w:widowControl w:val="0"/>
        <w:tabs>
          <w:tab w:val="left" w:pos="-3402"/>
        </w:tabs>
        <w:spacing w:after="0" w:line="240" w:lineRule="auto"/>
        <w:ind w:firstLine="709"/>
        <w:jc w:val="both"/>
        <w:rPr>
          <w:rFonts w:ascii="Times New Roman" w:eastAsia="Batang" w:hAnsi="Times New Roman" w:cs="Times New Roman"/>
          <w:sz w:val="28"/>
          <w:szCs w:val="28"/>
          <w:lang w:eastAsia="ru-RU"/>
        </w:rPr>
      </w:pPr>
      <w:r w:rsidRPr="004861F1">
        <w:rPr>
          <w:rFonts w:ascii="Times New Roman" w:eastAsia="Batang" w:hAnsi="Times New Roman" w:cs="Times New Roman"/>
          <w:sz w:val="28"/>
          <w:szCs w:val="28"/>
          <w:lang w:eastAsia="ru-RU"/>
        </w:rPr>
        <w:t>підвищення рівня доступності до якісних товарів місцевого виробництва, зокрема, продуктів харчування, за економічно обґрунтованими цінами, у тому числі за рахунок сприяння організації виставково-ярмаркової, презентаційної, рекламної діяльності місцевих товаровиробників;</w:t>
      </w:r>
    </w:p>
    <w:p w:rsidR="009B278B" w:rsidRPr="004861F1" w:rsidRDefault="009B278B" w:rsidP="00B94859">
      <w:pPr>
        <w:pStyle w:val="af0"/>
        <w:spacing w:after="0" w:line="240" w:lineRule="auto"/>
        <w:ind w:left="0" w:firstLine="709"/>
        <w:jc w:val="both"/>
        <w:rPr>
          <w:rFonts w:ascii="Times New Roman" w:hAnsi="Times New Roman" w:cs="Times New Roman"/>
          <w:sz w:val="28"/>
          <w:szCs w:val="28"/>
        </w:rPr>
      </w:pPr>
      <w:r w:rsidRPr="004861F1">
        <w:rPr>
          <w:rFonts w:ascii="Times New Roman" w:hAnsi="Times New Roman" w:cs="Times New Roman"/>
          <w:sz w:val="28"/>
          <w:szCs w:val="28"/>
        </w:rPr>
        <w:t>залучення інвестицій в розвиток торгівельної мережі та мережі побутового обслуговування населення;</w:t>
      </w:r>
    </w:p>
    <w:p w:rsidR="009B278B" w:rsidRPr="004861F1" w:rsidRDefault="009B278B" w:rsidP="00B94859">
      <w:pPr>
        <w:pStyle w:val="af0"/>
        <w:spacing w:after="0" w:line="240" w:lineRule="auto"/>
        <w:ind w:left="0" w:firstLine="709"/>
        <w:jc w:val="both"/>
        <w:rPr>
          <w:rFonts w:ascii="Times New Roman" w:hAnsi="Times New Roman" w:cs="Times New Roman"/>
          <w:sz w:val="28"/>
          <w:szCs w:val="28"/>
        </w:rPr>
      </w:pPr>
      <w:r w:rsidRPr="004861F1">
        <w:rPr>
          <w:rFonts w:ascii="Times New Roman" w:hAnsi="Times New Roman" w:cs="Times New Roman"/>
          <w:sz w:val="28"/>
          <w:szCs w:val="28"/>
        </w:rPr>
        <w:t>активізація виїзної торгівлі товарами першої необхідності у селах, де відсутня стаціонарна мережа підприємств;</w:t>
      </w:r>
    </w:p>
    <w:p w:rsidR="009B278B" w:rsidRPr="004861F1" w:rsidRDefault="009B278B" w:rsidP="00B94859">
      <w:pPr>
        <w:tabs>
          <w:tab w:val="left" w:pos="0"/>
        </w:tabs>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збереження позитивної динаміки розвитку споживчого ринку;</w:t>
      </w:r>
    </w:p>
    <w:p w:rsidR="009B278B" w:rsidRPr="004861F1" w:rsidRDefault="009B278B" w:rsidP="00B94859">
      <w:pPr>
        <w:tabs>
          <w:tab w:val="left" w:pos="1080"/>
          <w:tab w:val="left" w:pos="1276"/>
          <w:tab w:val="left" w:pos="1418"/>
        </w:tabs>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сприяння насиченості споживчого ринку району широким асортиментом якісних товарів, в першу чергу, місцевого виробництва;</w:t>
      </w:r>
    </w:p>
    <w:p w:rsidR="009B278B" w:rsidRPr="004861F1" w:rsidRDefault="009B278B" w:rsidP="00B94859">
      <w:pPr>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підвищення рівня інформованості та правової обізнаності всіх верств населення у сфері захисту прав споживачів;</w:t>
      </w:r>
    </w:p>
    <w:p w:rsidR="009B278B" w:rsidRPr="004861F1" w:rsidRDefault="009B278B" w:rsidP="00B94859">
      <w:pPr>
        <w:tabs>
          <w:tab w:val="left" w:pos="1080"/>
          <w:tab w:val="left" w:pos="1276"/>
          <w:tab w:val="left" w:pos="1418"/>
        </w:tabs>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продовження роботи з формування ефективної мережі підприємств торгівлі та побуту для більш повного задоволення потреб населення;</w:t>
      </w:r>
    </w:p>
    <w:p w:rsidR="009B278B" w:rsidRPr="004861F1" w:rsidRDefault="009B278B" w:rsidP="00B94859">
      <w:pPr>
        <w:tabs>
          <w:tab w:val="left" w:pos="1080"/>
          <w:tab w:val="left" w:pos="1276"/>
          <w:tab w:val="left" w:pos="1418"/>
        </w:tabs>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забезпечення реалізації державної політики у сфері послуг, спрямованої на вдосконалення торговельного та побутового обслуговування населення;</w:t>
      </w:r>
    </w:p>
    <w:p w:rsidR="009B278B" w:rsidRPr="004861F1" w:rsidRDefault="009B278B" w:rsidP="00B94859">
      <w:pPr>
        <w:tabs>
          <w:tab w:val="left" w:pos="1080"/>
          <w:tab w:val="left" w:pos="1276"/>
          <w:tab w:val="left" w:pos="1418"/>
        </w:tabs>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забезпечення державного нагляду за якістю товарів і послуг, дотриманням правил торгівлі.</w:t>
      </w:r>
    </w:p>
    <w:p w:rsidR="00886DDB" w:rsidRPr="004861F1" w:rsidRDefault="00886DDB" w:rsidP="00886DDB">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b/>
          <w:sz w:val="28"/>
          <w:szCs w:val="28"/>
          <w:lang w:val="en-US" w:eastAsia="ar-SA"/>
        </w:rPr>
        <w:t>IV</w:t>
      </w:r>
      <w:r w:rsidRPr="004861F1">
        <w:rPr>
          <w:rFonts w:ascii="Times New Roman" w:eastAsia="Times New Roman" w:hAnsi="Times New Roman" w:cs="Times New Roman"/>
          <w:b/>
          <w:sz w:val="28"/>
          <w:szCs w:val="28"/>
          <w:lang w:val="ru-RU" w:eastAsia="ar-SA"/>
        </w:rPr>
        <w:t xml:space="preserve">. </w:t>
      </w:r>
      <w:r w:rsidRPr="004861F1">
        <w:rPr>
          <w:rFonts w:ascii="Times New Roman" w:eastAsia="Times New Roman" w:hAnsi="Times New Roman" w:cs="Times New Roman"/>
          <w:b/>
          <w:sz w:val="28"/>
          <w:szCs w:val="28"/>
          <w:lang w:eastAsia="ar-SA"/>
        </w:rPr>
        <w:t>Джерела та обсяги фінансування заходів і проєктів у 2026 році:</w:t>
      </w:r>
    </w:p>
    <w:p w:rsidR="009B278B" w:rsidRPr="004861F1" w:rsidRDefault="009B278B" w:rsidP="00B94859">
      <w:pPr>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lastRenderedPageBreak/>
        <w:t>за рахунок коштів бюджетів всіх рівнів та інших джерел фінансування, не заборонених чинним законодавством.</w:t>
      </w:r>
    </w:p>
    <w:p w:rsidR="009B278B" w:rsidRPr="004861F1" w:rsidRDefault="009B278B" w:rsidP="00B94859">
      <w:pPr>
        <w:pStyle w:val="a3"/>
        <w:spacing w:after="0" w:line="240" w:lineRule="auto"/>
        <w:ind w:left="0" w:firstLine="709"/>
        <w:jc w:val="both"/>
        <w:rPr>
          <w:rFonts w:ascii="Times New Roman" w:hAnsi="Times New Roman" w:cs="Times New Roman"/>
          <w:b/>
          <w:sz w:val="28"/>
          <w:szCs w:val="28"/>
        </w:rPr>
      </w:pPr>
      <w:r w:rsidRPr="004861F1">
        <w:rPr>
          <w:rStyle w:val="FontStyle20"/>
          <w:rFonts w:eastAsia="Calibri"/>
          <w:b/>
          <w:sz w:val="28"/>
          <w:szCs w:val="28"/>
        </w:rPr>
        <w:t xml:space="preserve">V. Очікувані результати та ключові індикатори оцінки виконання запланованих </w:t>
      </w:r>
      <w:r w:rsidR="00886DDB" w:rsidRPr="004861F1">
        <w:rPr>
          <w:rStyle w:val="FontStyle20"/>
          <w:rFonts w:eastAsia="Calibri"/>
          <w:b/>
          <w:sz w:val="28"/>
          <w:szCs w:val="28"/>
        </w:rPr>
        <w:t xml:space="preserve">на 2026 рік </w:t>
      </w:r>
      <w:r w:rsidRPr="004861F1">
        <w:rPr>
          <w:rStyle w:val="FontStyle20"/>
          <w:rFonts w:eastAsia="Calibri"/>
          <w:b/>
          <w:sz w:val="28"/>
          <w:szCs w:val="28"/>
        </w:rPr>
        <w:t>завдань</w:t>
      </w:r>
      <w:r w:rsidRPr="004861F1">
        <w:rPr>
          <w:rFonts w:ascii="Times New Roman" w:hAnsi="Times New Roman" w:cs="Times New Roman"/>
          <w:b/>
          <w:sz w:val="28"/>
          <w:szCs w:val="28"/>
        </w:rPr>
        <w:t>:</w:t>
      </w:r>
    </w:p>
    <w:p w:rsidR="009B278B" w:rsidRPr="004861F1" w:rsidRDefault="009B278B" w:rsidP="00B94859">
      <w:pPr>
        <w:tabs>
          <w:tab w:val="left" w:pos="1080"/>
          <w:tab w:val="left" w:pos="1276"/>
          <w:tab w:val="num" w:pos="1418"/>
        </w:tabs>
        <w:autoSpaceDE w:val="0"/>
        <w:autoSpaceDN w:val="0"/>
        <w:adjustRightInd w:val="0"/>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зростання обороту роздрібної торгівлі (з урахуванням товарообороту юридичних і фізичних осіб);</w:t>
      </w:r>
    </w:p>
    <w:p w:rsidR="009B278B" w:rsidRPr="004861F1" w:rsidRDefault="009B278B" w:rsidP="00B94859">
      <w:pPr>
        <w:tabs>
          <w:tab w:val="left" w:pos="1080"/>
          <w:tab w:val="left" w:pos="1276"/>
          <w:tab w:val="num" w:pos="1418"/>
        </w:tabs>
        <w:autoSpaceDE w:val="0"/>
        <w:autoSpaceDN w:val="0"/>
        <w:adjustRightInd w:val="0"/>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rPr>
        <w:t>покращення якості торговельного обслуговування населення та захисту прав споживачів;</w:t>
      </w:r>
    </w:p>
    <w:p w:rsidR="009B278B" w:rsidRPr="004861F1" w:rsidRDefault="009B278B" w:rsidP="00B94859">
      <w:pPr>
        <w:spacing w:after="0" w:line="240" w:lineRule="auto"/>
        <w:ind w:firstLine="709"/>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задоволення потреб населення району у товарах та послугах належної якості за доступними цінами, розширення присутності товарів місцевого виробництва, впорядкування то</w:t>
      </w:r>
      <w:r w:rsidR="0048590C" w:rsidRPr="004861F1">
        <w:rPr>
          <w:rFonts w:ascii="Times New Roman" w:eastAsia="Times New Roman" w:hAnsi="Times New Roman" w:cs="Times New Roman"/>
          <w:sz w:val="28"/>
          <w:szCs w:val="28"/>
          <w:lang w:eastAsia="ru-RU"/>
        </w:rPr>
        <w:t>рговельної діяльності.</w:t>
      </w:r>
    </w:p>
    <w:p w:rsidR="009B278B" w:rsidRPr="004861F1" w:rsidRDefault="009B278B" w:rsidP="00B94859">
      <w:pPr>
        <w:tabs>
          <w:tab w:val="left" w:pos="1080"/>
          <w:tab w:val="left" w:pos="1276"/>
          <w:tab w:val="num" w:pos="1418"/>
        </w:tabs>
        <w:autoSpaceDE w:val="0"/>
        <w:autoSpaceDN w:val="0"/>
        <w:adjustRightInd w:val="0"/>
        <w:spacing w:after="0" w:line="240" w:lineRule="auto"/>
        <w:ind w:firstLine="709"/>
        <w:jc w:val="both"/>
        <w:rPr>
          <w:rFonts w:ascii="Times New Roman" w:hAnsi="Times New Roman" w:cs="Times New Roman"/>
          <w:sz w:val="28"/>
          <w:szCs w:val="28"/>
        </w:rPr>
      </w:pPr>
    </w:p>
    <w:p w:rsidR="00196132" w:rsidRPr="004861F1" w:rsidRDefault="0048590C" w:rsidP="00EC6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u w:val="single"/>
          <w:lang w:eastAsia="ru-RU"/>
        </w:rPr>
      </w:pPr>
      <w:r w:rsidRPr="004861F1">
        <w:rPr>
          <w:rFonts w:ascii="Times New Roman" w:eastAsia="Times New Roman" w:hAnsi="Times New Roman" w:cs="Times New Roman"/>
          <w:b/>
          <w:bCs/>
          <w:sz w:val="28"/>
          <w:szCs w:val="28"/>
          <w:u w:val="single"/>
          <w:lang w:eastAsia="ru-RU"/>
        </w:rPr>
        <w:t>5</w:t>
      </w:r>
      <w:r w:rsidR="00196132" w:rsidRPr="004861F1">
        <w:rPr>
          <w:rFonts w:ascii="Times New Roman" w:eastAsia="Times New Roman" w:hAnsi="Times New Roman" w:cs="Times New Roman"/>
          <w:b/>
          <w:bCs/>
          <w:sz w:val="28"/>
          <w:szCs w:val="28"/>
          <w:u w:val="single"/>
          <w:lang w:eastAsia="ru-RU"/>
        </w:rPr>
        <w:t xml:space="preserve">. </w:t>
      </w:r>
      <w:r w:rsidR="00EC6A72" w:rsidRPr="004861F1">
        <w:rPr>
          <w:rFonts w:ascii="Times New Roman" w:eastAsia="Times New Roman" w:hAnsi="Times New Roman" w:cs="Times New Roman"/>
          <w:b/>
          <w:bCs/>
          <w:sz w:val="28"/>
          <w:szCs w:val="28"/>
          <w:u w:val="single"/>
          <w:lang w:eastAsia="ru-RU"/>
        </w:rPr>
        <w:t xml:space="preserve">Розвиток житлово-комунальної інфраструктури та житлового будівництва </w:t>
      </w:r>
    </w:p>
    <w:p w:rsidR="00935DFA" w:rsidRPr="004861F1" w:rsidRDefault="00935DFA" w:rsidP="00EC6A72">
      <w:pPr>
        <w:spacing w:after="0" w:line="240" w:lineRule="auto"/>
        <w:ind w:firstLine="567"/>
        <w:jc w:val="both"/>
        <w:rPr>
          <w:rFonts w:ascii="Times New Roman" w:eastAsia="WenQuanYi Micro Hei" w:hAnsi="Times New Roman"/>
          <w:sz w:val="28"/>
          <w:szCs w:val="28"/>
        </w:rPr>
      </w:pPr>
      <w:r w:rsidRPr="004861F1">
        <w:rPr>
          <w:rFonts w:ascii="Times New Roman" w:hAnsi="Times New Roman" w:cs="Times New Roman"/>
          <w:b/>
          <w:bCs/>
          <w:sz w:val="28"/>
          <w:szCs w:val="28"/>
          <w:shd w:val="clear" w:color="auto" w:fill="FFFFFF"/>
          <w:lang w:eastAsia="zh-CN" w:bidi="hi-IN"/>
        </w:rPr>
        <w:t>І. Аналіз тенденцій розвитку відповідної галузі у 2025 році.</w:t>
      </w:r>
    </w:p>
    <w:p w:rsidR="00EC6A72" w:rsidRPr="004861F1" w:rsidRDefault="00EC6A72" w:rsidP="00EC6A72">
      <w:pPr>
        <w:spacing w:after="0" w:line="240" w:lineRule="auto"/>
        <w:ind w:firstLine="567"/>
        <w:jc w:val="both"/>
        <w:rPr>
          <w:rFonts w:ascii="Times New Roman" w:eastAsia="WenQuanYi Micro Hei" w:hAnsi="Times New Roman"/>
          <w:sz w:val="28"/>
          <w:szCs w:val="28"/>
        </w:rPr>
      </w:pPr>
      <w:r w:rsidRPr="004861F1">
        <w:rPr>
          <w:rFonts w:ascii="Times New Roman" w:eastAsia="WenQuanYi Micro Hei" w:hAnsi="Times New Roman"/>
          <w:sz w:val="28"/>
          <w:szCs w:val="28"/>
        </w:rPr>
        <w:t>Житловий фонд району, як сукупність житлових приміщень (у житлових будинках, спеціальних будинках, квартирах, службовому житлі), займає площу 5 859 тис.м.кв. (40 % сільська місцевість). Із загальної площі житлового фонду обладнано: централізованим водопостачанням в міській місцевості 68,5% житлових приміщень, в сільські місцевості 17,1% житлових приміщень; централізованим водовідведенням в міській місцевості 68,0% житлових приміщень, в сільській місцевості 15% житлових приміщень; централізованим теплопостачанням в міській місцевості 69,1% житлових приміщень, в сільській місцевості 34,2% житлових приміщень; централізованим газопостачанням в міській місцевості 94,2 % житлових приміщень, в сільській місцевості 81,5 житлових приміщень; гарячим водопостачанням в міській місцевості 45,3 % житлових приміщень, в сільській місцевості 8,4% житлових приміщень.</w:t>
      </w:r>
    </w:p>
    <w:p w:rsidR="00EC6A72" w:rsidRPr="004861F1" w:rsidRDefault="00EC6A72" w:rsidP="00EC6A72">
      <w:pPr>
        <w:spacing w:after="0" w:line="240" w:lineRule="auto"/>
        <w:ind w:firstLine="567"/>
        <w:jc w:val="both"/>
        <w:rPr>
          <w:rFonts w:ascii="Times New Roman" w:eastAsia="WenQuanYi Micro Hei" w:hAnsi="Times New Roman"/>
          <w:sz w:val="28"/>
          <w:szCs w:val="28"/>
        </w:rPr>
      </w:pPr>
      <w:r w:rsidRPr="004861F1">
        <w:rPr>
          <w:rFonts w:ascii="Times New Roman" w:eastAsia="WenQuanYi Micro Hei" w:hAnsi="Times New Roman"/>
          <w:sz w:val="28"/>
          <w:szCs w:val="28"/>
        </w:rPr>
        <w:t>Всього на території району налічується 1117 багатоквартирних житлових будинків, із них:</w:t>
      </w:r>
    </w:p>
    <w:p w:rsidR="00EC6A72" w:rsidRPr="004861F1" w:rsidRDefault="00EC6A72" w:rsidP="00EC6A72">
      <w:pPr>
        <w:tabs>
          <w:tab w:val="left" w:pos="4962"/>
          <w:tab w:val="left" w:pos="5245"/>
        </w:tabs>
        <w:spacing w:after="0" w:line="240" w:lineRule="auto"/>
        <w:ind w:firstLine="567"/>
        <w:jc w:val="both"/>
        <w:rPr>
          <w:rFonts w:ascii="Times New Roman" w:hAnsi="Times New Roman"/>
          <w:sz w:val="28"/>
          <w:szCs w:val="28"/>
        </w:rPr>
      </w:pPr>
      <w:r w:rsidRPr="004861F1">
        <w:rPr>
          <w:rFonts w:ascii="Times New Roman" w:hAnsi="Times New Roman"/>
          <w:sz w:val="28"/>
          <w:szCs w:val="28"/>
        </w:rPr>
        <w:t>в м Олександрія 593 багатоквартирні житлові будинки</w:t>
      </w:r>
      <w:r w:rsidR="008C422B" w:rsidRPr="004861F1">
        <w:rPr>
          <w:rFonts w:ascii="Times New Roman" w:hAnsi="Times New Roman"/>
          <w:sz w:val="28"/>
          <w:szCs w:val="28"/>
        </w:rPr>
        <w:t>;</w:t>
      </w:r>
      <w:r w:rsidRPr="004861F1">
        <w:rPr>
          <w:rFonts w:ascii="Times New Roman" w:hAnsi="Times New Roman"/>
          <w:sz w:val="28"/>
          <w:szCs w:val="28"/>
        </w:rPr>
        <w:t xml:space="preserve"> </w:t>
      </w:r>
    </w:p>
    <w:p w:rsidR="00EC6A72" w:rsidRPr="004861F1" w:rsidRDefault="00EC6A72" w:rsidP="00EC6A72">
      <w:pPr>
        <w:tabs>
          <w:tab w:val="left" w:pos="4962"/>
          <w:tab w:val="left" w:pos="5245"/>
        </w:tabs>
        <w:spacing w:after="0" w:line="240" w:lineRule="auto"/>
        <w:ind w:firstLine="567"/>
        <w:jc w:val="both"/>
        <w:rPr>
          <w:rFonts w:ascii="Times New Roman" w:hAnsi="Times New Roman"/>
          <w:sz w:val="28"/>
          <w:szCs w:val="28"/>
        </w:rPr>
      </w:pPr>
      <w:r w:rsidRPr="004861F1">
        <w:rPr>
          <w:rFonts w:ascii="Times New Roman" w:hAnsi="Times New Roman"/>
          <w:sz w:val="28"/>
          <w:szCs w:val="28"/>
        </w:rPr>
        <w:t>в м. Світловодськ 286 багатоквартирних житлових будинків</w:t>
      </w:r>
      <w:r w:rsidR="008C422B" w:rsidRPr="004861F1">
        <w:rPr>
          <w:rFonts w:ascii="Times New Roman" w:hAnsi="Times New Roman"/>
          <w:sz w:val="28"/>
          <w:szCs w:val="28"/>
        </w:rPr>
        <w:t>;</w:t>
      </w:r>
    </w:p>
    <w:p w:rsidR="00EC6A72" w:rsidRPr="004861F1" w:rsidRDefault="00EC6A72" w:rsidP="00EC6A72">
      <w:pPr>
        <w:tabs>
          <w:tab w:val="left" w:pos="4962"/>
          <w:tab w:val="left" w:pos="5245"/>
        </w:tabs>
        <w:spacing w:after="0" w:line="240" w:lineRule="auto"/>
        <w:ind w:firstLine="567"/>
        <w:jc w:val="both"/>
        <w:rPr>
          <w:rFonts w:ascii="Times New Roman" w:hAnsi="Times New Roman"/>
          <w:sz w:val="28"/>
          <w:szCs w:val="28"/>
        </w:rPr>
      </w:pPr>
      <w:r w:rsidRPr="004861F1">
        <w:rPr>
          <w:rFonts w:ascii="Times New Roman" w:hAnsi="Times New Roman"/>
          <w:sz w:val="28"/>
          <w:szCs w:val="28"/>
        </w:rPr>
        <w:t>в смт Петров</w:t>
      </w:r>
      <w:r w:rsidR="001B7E8F" w:rsidRPr="004861F1">
        <w:rPr>
          <w:rFonts w:ascii="Times New Roman" w:hAnsi="Times New Roman"/>
          <w:sz w:val="28"/>
          <w:szCs w:val="28"/>
        </w:rPr>
        <w:t>е</w:t>
      </w:r>
      <w:r w:rsidRPr="004861F1">
        <w:rPr>
          <w:rFonts w:ascii="Times New Roman" w:hAnsi="Times New Roman"/>
          <w:sz w:val="28"/>
          <w:szCs w:val="28"/>
        </w:rPr>
        <w:t xml:space="preserve"> 69 багатоквартирних житлових будинків</w:t>
      </w:r>
      <w:r w:rsidR="008C422B" w:rsidRPr="004861F1">
        <w:rPr>
          <w:rFonts w:ascii="Times New Roman" w:hAnsi="Times New Roman"/>
          <w:sz w:val="28"/>
          <w:szCs w:val="28"/>
        </w:rPr>
        <w:t>;</w:t>
      </w:r>
      <w:r w:rsidRPr="004861F1">
        <w:rPr>
          <w:rFonts w:ascii="Times New Roman" w:hAnsi="Times New Roman"/>
          <w:sz w:val="28"/>
          <w:szCs w:val="28"/>
        </w:rPr>
        <w:t xml:space="preserve"> </w:t>
      </w:r>
    </w:p>
    <w:p w:rsidR="00EC6A72" w:rsidRPr="004861F1" w:rsidRDefault="00EC6A72" w:rsidP="00EC6A72">
      <w:pPr>
        <w:tabs>
          <w:tab w:val="left" w:pos="4962"/>
          <w:tab w:val="left" w:pos="5245"/>
        </w:tabs>
        <w:spacing w:after="0" w:line="240" w:lineRule="auto"/>
        <w:ind w:firstLine="567"/>
        <w:jc w:val="both"/>
        <w:rPr>
          <w:rFonts w:ascii="Times New Roman" w:hAnsi="Times New Roman"/>
          <w:sz w:val="28"/>
          <w:szCs w:val="28"/>
        </w:rPr>
      </w:pPr>
      <w:r w:rsidRPr="004861F1">
        <w:rPr>
          <w:rFonts w:ascii="Times New Roman" w:hAnsi="Times New Roman"/>
          <w:sz w:val="28"/>
          <w:szCs w:val="28"/>
        </w:rPr>
        <w:t>смт</w:t>
      </w:r>
      <w:r w:rsidR="001B7E8F" w:rsidRPr="004861F1">
        <w:rPr>
          <w:rFonts w:ascii="Times New Roman" w:hAnsi="Times New Roman"/>
          <w:sz w:val="28"/>
          <w:szCs w:val="28"/>
        </w:rPr>
        <w:t xml:space="preserve"> </w:t>
      </w:r>
      <w:r w:rsidRPr="004861F1">
        <w:rPr>
          <w:rFonts w:ascii="Times New Roman" w:hAnsi="Times New Roman"/>
          <w:sz w:val="28"/>
          <w:szCs w:val="28"/>
        </w:rPr>
        <w:t xml:space="preserve"> Онуфріївка 42 багатоквартирні житлові будинки</w:t>
      </w:r>
      <w:r w:rsidR="008C422B" w:rsidRPr="004861F1">
        <w:rPr>
          <w:rFonts w:ascii="Times New Roman" w:hAnsi="Times New Roman"/>
          <w:sz w:val="28"/>
          <w:szCs w:val="28"/>
        </w:rPr>
        <w:t>.</w:t>
      </w:r>
    </w:p>
    <w:p w:rsidR="00EC6A72" w:rsidRPr="004861F1" w:rsidRDefault="00C91A21" w:rsidP="00EC6A72">
      <w:pPr>
        <w:tabs>
          <w:tab w:val="left" w:pos="4962"/>
          <w:tab w:val="left" w:pos="5245"/>
        </w:tabs>
        <w:spacing w:after="0" w:line="240" w:lineRule="auto"/>
        <w:ind w:firstLine="567"/>
        <w:jc w:val="both"/>
        <w:rPr>
          <w:rFonts w:ascii="Times New Roman" w:hAnsi="Times New Roman"/>
          <w:sz w:val="28"/>
          <w:szCs w:val="28"/>
        </w:rPr>
      </w:pPr>
      <w:r w:rsidRPr="004861F1">
        <w:rPr>
          <w:rFonts w:ascii="Times New Roman" w:hAnsi="Times New Roman"/>
          <w:sz w:val="28"/>
          <w:szCs w:val="28"/>
        </w:rPr>
        <w:t>У</w:t>
      </w:r>
      <w:r w:rsidR="00EC6A72" w:rsidRPr="004861F1">
        <w:rPr>
          <w:rFonts w:ascii="Times New Roman" w:hAnsi="Times New Roman"/>
          <w:sz w:val="28"/>
          <w:szCs w:val="28"/>
        </w:rPr>
        <w:t xml:space="preserve"> населених пунктах Новопразької, Приютівської та Попельнастівської територіальних громад 127 багатоквартирних житлових будинків</w:t>
      </w:r>
      <w:r w:rsidRPr="004861F1">
        <w:rPr>
          <w:rFonts w:ascii="Times New Roman" w:hAnsi="Times New Roman"/>
          <w:sz w:val="28"/>
          <w:szCs w:val="28"/>
        </w:rPr>
        <w:t>.</w:t>
      </w:r>
      <w:r w:rsidR="00EC6A72" w:rsidRPr="004861F1">
        <w:rPr>
          <w:rFonts w:ascii="Times New Roman" w:hAnsi="Times New Roman"/>
          <w:sz w:val="28"/>
          <w:szCs w:val="28"/>
        </w:rPr>
        <w:t xml:space="preserve"> </w:t>
      </w:r>
    </w:p>
    <w:p w:rsidR="00EC6A72" w:rsidRPr="004861F1" w:rsidRDefault="00EC6A72" w:rsidP="00C91A21">
      <w:pPr>
        <w:spacing w:after="0" w:line="240" w:lineRule="auto"/>
        <w:ind w:firstLine="567"/>
        <w:jc w:val="both"/>
        <w:rPr>
          <w:rFonts w:ascii="Times New Roman" w:eastAsia="WenQuanYi Micro Hei" w:hAnsi="Times New Roman"/>
          <w:sz w:val="28"/>
          <w:szCs w:val="28"/>
        </w:rPr>
      </w:pPr>
      <w:r w:rsidRPr="004861F1">
        <w:rPr>
          <w:rFonts w:ascii="Times New Roman" w:eastAsia="WenQuanYi Micro Hei" w:hAnsi="Times New Roman"/>
          <w:sz w:val="28"/>
          <w:szCs w:val="28"/>
        </w:rPr>
        <w:t xml:space="preserve">Щороку приймається в експлуатацію житлових будівель на рівні 1% від загальної площі житлового фонду. Невизначеною залишається площа ветхого та аварійного житлового фонду. Виходячи із цього не видається можливим визначити необхідні обсяги житлового будівництва. </w:t>
      </w:r>
    </w:p>
    <w:p w:rsidR="00D64864" w:rsidRPr="004861F1" w:rsidRDefault="00D64864" w:rsidP="00C91A21">
      <w:pPr>
        <w:tabs>
          <w:tab w:val="left" w:pos="567"/>
        </w:tabs>
        <w:spacing w:after="0" w:line="240" w:lineRule="auto"/>
        <w:ind w:firstLine="567"/>
        <w:jc w:val="both"/>
        <w:rPr>
          <w:rFonts w:ascii="Times New Roman" w:hAnsi="Times New Roman" w:cs="Times New Roman"/>
          <w:b/>
          <w:sz w:val="28"/>
          <w:szCs w:val="28"/>
        </w:rPr>
      </w:pPr>
      <w:r w:rsidRPr="004861F1">
        <w:rPr>
          <w:rFonts w:ascii="Times New Roman" w:hAnsi="Times New Roman" w:cs="Times New Roman"/>
          <w:b/>
          <w:sz w:val="28"/>
          <w:szCs w:val="28"/>
        </w:rPr>
        <w:t>ІІ. Основні проблемні питання розвитку галузі:</w:t>
      </w:r>
    </w:p>
    <w:p w:rsidR="00EC6A72" w:rsidRPr="004861F1" w:rsidRDefault="00D64864" w:rsidP="00BB7B88">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н</w:t>
      </w:r>
      <w:r w:rsidR="00EC6A72" w:rsidRPr="004861F1">
        <w:rPr>
          <w:rFonts w:ascii="Times New Roman" w:hAnsi="Times New Roman"/>
          <w:kern w:val="1"/>
          <w:sz w:val="28"/>
          <w:szCs w:val="28"/>
          <w:lang w:eastAsia="hi-IN" w:bidi="hi-IN"/>
        </w:rPr>
        <w:t>изькі темпи нового житлового будівництва</w:t>
      </w:r>
      <w:r w:rsidRPr="004861F1">
        <w:rPr>
          <w:rFonts w:ascii="Times New Roman" w:hAnsi="Times New Roman"/>
          <w:kern w:val="1"/>
          <w:sz w:val="28"/>
          <w:szCs w:val="28"/>
          <w:lang w:eastAsia="hi-IN" w:bidi="hi-IN"/>
        </w:rPr>
        <w:t>;</w:t>
      </w:r>
    </w:p>
    <w:p w:rsidR="00EC6A72" w:rsidRPr="004861F1" w:rsidRDefault="00D64864" w:rsidP="00BB7B88">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з</w:t>
      </w:r>
      <w:r w:rsidR="00EC6A72" w:rsidRPr="004861F1">
        <w:rPr>
          <w:rFonts w:ascii="Times New Roman" w:hAnsi="Times New Roman"/>
          <w:kern w:val="1"/>
          <w:sz w:val="28"/>
          <w:szCs w:val="28"/>
          <w:lang w:eastAsia="hi-IN" w:bidi="hi-IN"/>
        </w:rPr>
        <w:t>ношені основні фонди існуючого житлового фонду.</w:t>
      </w:r>
    </w:p>
    <w:p w:rsidR="00F94CB5" w:rsidRPr="004861F1" w:rsidRDefault="00F94CB5" w:rsidP="00BB7B88">
      <w:pPr>
        <w:tabs>
          <w:tab w:val="left" w:pos="567"/>
        </w:tabs>
        <w:spacing w:after="0" w:line="240" w:lineRule="auto"/>
        <w:ind w:firstLine="567"/>
        <w:jc w:val="both"/>
        <w:rPr>
          <w:rFonts w:ascii="Times New Roman" w:hAnsi="Times New Roman" w:cs="Times New Roman"/>
          <w:b/>
          <w:sz w:val="28"/>
          <w:szCs w:val="28"/>
        </w:rPr>
      </w:pPr>
      <w:r w:rsidRPr="004861F1">
        <w:rPr>
          <w:rFonts w:ascii="Times New Roman" w:hAnsi="Times New Roman" w:cs="Times New Roman"/>
          <w:b/>
          <w:sz w:val="28"/>
          <w:szCs w:val="28"/>
        </w:rPr>
        <w:t>ІІІ. Основні завдання та заходи щодо розвитку галузі на 2026 рік:</w:t>
      </w:r>
    </w:p>
    <w:p w:rsidR="00EC6A72" w:rsidRPr="004861F1" w:rsidRDefault="00EC6A72" w:rsidP="00BB7B88">
      <w:pPr>
        <w:widowControl w:val="0"/>
        <w:suppressAutoHyphens/>
        <w:autoSpaceDE w:val="0"/>
        <w:spacing w:after="0" w:line="240" w:lineRule="auto"/>
        <w:ind w:firstLine="567"/>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 xml:space="preserve">нарощування обсягів введеного в експлуатацію житла; </w:t>
      </w:r>
    </w:p>
    <w:p w:rsidR="00EC6A72" w:rsidRPr="004861F1" w:rsidRDefault="00EC6A72" w:rsidP="00BB7B88">
      <w:pPr>
        <w:widowControl w:val="0"/>
        <w:suppressAutoHyphens/>
        <w:autoSpaceDE w:val="0"/>
        <w:spacing w:after="0" w:line="240" w:lineRule="auto"/>
        <w:ind w:firstLine="567"/>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підтримка індивідуального житлового будівництва.</w:t>
      </w:r>
    </w:p>
    <w:p w:rsidR="008176AF" w:rsidRPr="004861F1" w:rsidRDefault="008176AF" w:rsidP="00BB7B88">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b/>
          <w:sz w:val="28"/>
          <w:szCs w:val="28"/>
          <w:lang w:val="en-US" w:eastAsia="ar-SA"/>
        </w:rPr>
        <w:t>IV</w:t>
      </w:r>
      <w:r w:rsidRPr="004861F1">
        <w:rPr>
          <w:rFonts w:ascii="Times New Roman" w:eastAsia="Times New Roman" w:hAnsi="Times New Roman" w:cs="Times New Roman"/>
          <w:b/>
          <w:sz w:val="28"/>
          <w:szCs w:val="28"/>
          <w:lang w:eastAsia="ar-SA"/>
        </w:rPr>
        <w:t>. Джерела та обсяги фінансування заходів і проєктів у 2026 році:</w:t>
      </w:r>
    </w:p>
    <w:p w:rsidR="00EC6A72" w:rsidRPr="004861F1" w:rsidRDefault="00EC6A72" w:rsidP="00BB7B88">
      <w:pPr>
        <w:widowControl w:val="0"/>
        <w:suppressAutoHyphens/>
        <w:autoSpaceDE w:val="0"/>
        <w:spacing w:after="0" w:line="240" w:lineRule="auto"/>
        <w:ind w:firstLine="567"/>
        <w:jc w:val="both"/>
        <w:textAlignment w:val="baseline"/>
        <w:rPr>
          <w:rFonts w:ascii="Times New Roman" w:hAnsi="Times New Roman"/>
          <w:kern w:val="1"/>
          <w:sz w:val="28"/>
          <w:szCs w:val="28"/>
          <w:lang w:eastAsia="hi-IN" w:bidi="hi-IN"/>
        </w:rPr>
      </w:pPr>
      <w:r w:rsidRPr="004861F1">
        <w:rPr>
          <w:rFonts w:ascii="Times New Roman" w:hAnsi="Times New Roman"/>
          <w:kern w:val="1"/>
          <w:sz w:val="28"/>
          <w:szCs w:val="28"/>
          <w:lang w:eastAsia="hi-IN" w:bidi="hi-IN"/>
        </w:rPr>
        <w:t xml:space="preserve">за рахунок коштів державного бюджету, місцевих бюджетів, інших </w:t>
      </w:r>
      <w:r w:rsidRPr="004861F1">
        <w:rPr>
          <w:rFonts w:ascii="Times New Roman" w:hAnsi="Times New Roman"/>
          <w:kern w:val="1"/>
          <w:sz w:val="28"/>
          <w:szCs w:val="28"/>
          <w:lang w:eastAsia="hi-IN" w:bidi="hi-IN"/>
        </w:rPr>
        <w:lastRenderedPageBreak/>
        <w:t>коштів, не заборонених чинним законодавством.</w:t>
      </w:r>
    </w:p>
    <w:p w:rsidR="008176AF" w:rsidRPr="004861F1" w:rsidRDefault="008176AF" w:rsidP="00BB7B88">
      <w:pPr>
        <w:pStyle w:val="a3"/>
        <w:spacing w:after="0" w:line="240" w:lineRule="auto"/>
        <w:ind w:left="0" w:firstLine="567"/>
        <w:jc w:val="both"/>
        <w:rPr>
          <w:rFonts w:ascii="Times New Roman" w:hAnsi="Times New Roman" w:cs="Times New Roman"/>
          <w:b/>
          <w:sz w:val="28"/>
          <w:szCs w:val="28"/>
        </w:rPr>
      </w:pPr>
      <w:r w:rsidRPr="004861F1">
        <w:rPr>
          <w:rStyle w:val="FontStyle20"/>
          <w:rFonts w:eastAsia="Calibri"/>
          <w:b/>
          <w:sz w:val="28"/>
          <w:szCs w:val="28"/>
        </w:rPr>
        <w:t>V. Очікувані результати та ключові індикатори оцінки виконання запланованих на 2026 рік завдань</w:t>
      </w:r>
      <w:r w:rsidRPr="004861F1">
        <w:rPr>
          <w:rFonts w:ascii="Times New Roman" w:hAnsi="Times New Roman" w:cs="Times New Roman"/>
          <w:b/>
          <w:sz w:val="28"/>
          <w:szCs w:val="28"/>
        </w:rPr>
        <w:t>:</w:t>
      </w:r>
    </w:p>
    <w:p w:rsidR="00EC6A72" w:rsidRPr="004861F1" w:rsidRDefault="00EC6A72" w:rsidP="00BB7B88">
      <w:pPr>
        <w:widowControl w:val="0"/>
        <w:suppressAutoHyphens/>
        <w:autoSpaceDE w:val="0"/>
        <w:spacing w:after="0" w:line="240" w:lineRule="auto"/>
        <w:ind w:firstLine="567"/>
        <w:jc w:val="both"/>
        <w:textAlignment w:val="baseline"/>
        <w:rPr>
          <w:rFonts w:ascii="Times New Roman" w:eastAsia="WenQuanYi Micro Hei" w:hAnsi="Times New Roman"/>
          <w:sz w:val="28"/>
          <w:szCs w:val="28"/>
        </w:rPr>
      </w:pPr>
      <w:r w:rsidRPr="004861F1">
        <w:rPr>
          <w:rFonts w:ascii="Times New Roman" w:eastAsia="WenQuanYi Micro Hei" w:hAnsi="Times New Roman"/>
          <w:sz w:val="28"/>
          <w:szCs w:val="28"/>
        </w:rPr>
        <w:t>збільшення площі введеного в експлуатацію житла;</w:t>
      </w:r>
    </w:p>
    <w:p w:rsidR="00EC6A72" w:rsidRPr="004861F1" w:rsidRDefault="00EC6A72" w:rsidP="00BB7B88">
      <w:pPr>
        <w:pStyle w:val="ad"/>
        <w:spacing w:after="0"/>
        <w:ind w:firstLine="567"/>
        <w:jc w:val="both"/>
        <w:rPr>
          <w:rFonts w:ascii="Times New Roman" w:hAnsi="Times New Roman"/>
          <w:bCs/>
          <w:sz w:val="28"/>
          <w:szCs w:val="28"/>
          <w:bdr w:val="none" w:sz="0" w:space="0" w:color="auto" w:frame="1"/>
          <w:lang w:val="ru-RU"/>
        </w:rPr>
      </w:pPr>
      <w:r w:rsidRPr="004861F1">
        <w:rPr>
          <w:rFonts w:ascii="Times New Roman" w:hAnsi="Times New Roman"/>
          <w:bCs/>
          <w:sz w:val="28"/>
          <w:szCs w:val="28"/>
          <w:bdr w:val="none" w:sz="0" w:space="0" w:color="auto" w:frame="1"/>
        </w:rPr>
        <w:t xml:space="preserve">кількість сімей, що скористалися програмами </w:t>
      </w:r>
      <w:r w:rsidR="008176AF" w:rsidRPr="004861F1">
        <w:rPr>
          <w:rFonts w:ascii="Times New Roman" w:hAnsi="Times New Roman"/>
          <w:bCs/>
          <w:sz w:val="28"/>
          <w:szCs w:val="28"/>
          <w:bdr w:val="none" w:sz="0" w:space="0" w:color="auto" w:frame="1"/>
        </w:rPr>
        <w:t>підтримки житлового будівництва;</w:t>
      </w:r>
    </w:p>
    <w:p w:rsidR="00EC6A72" w:rsidRPr="004861F1" w:rsidRDefault="00EC6A72" w:rsidP="00BB7B88">
      <w:pPr>
        <w:pStyle w:val="ad"/>
        <w:spacing w:after="0"/>
        <w:ind w:firstLine="567"/>
        <w:jc w:val="both"/>
        <w:rPr>
          <w:rFonts w:ascii="Times New Roman" w:hAnsi="Times New Roman"/>
          <w:bCs/>
          <w:sz w:val="28"/>
          <w:szCs w:val="28"/>
          <w:bdr w:val="none" w:sz="0" w:space="0" w:color="auto" w:frame="1"/>
        </w:rPr>
      </w:pPr>
      <w:r w:rsidRPr="004861F1">
        <w:rPr>
          <w:rFonts w:ascii="Times New Roman" w:hAnsi="Times New Roman"/>
          <w:bCs/>
          <w:sz w:val="28"/>
          <w:szCs w:val="28"/>
          <w:bdr w:val="none" w:sz="0" w:space="0" w:color="auto" w:frame="1"/>
        </w:rPr>
        <w:t>За рахунок коштів місцевих бюджетів із залученням коштів міжнародних фінансових організацій, коштів державного бюджету для реалізації прав ВПО на житло планується розпочати:</w:t>
      </w:r>
    </w:p>
    <w:p w:rsidR="00EC6A72" w:rsidRPr="004861F1" w:rsidRDefault="00EC6A72" w:rsidP="00BB7B88">
      <w:pPr>
        <w:pStyle w:val="ad"/>
        <w:spacing w:after="0"/>
        <w:ind w:firstLine="567"/>
        <w:jc w:val="both"/>
        <w:rPr>
          <w:rFonts w:ascii="Times New Roman" w:hAnsi="Times New Roman"/>
          <w:bCs/>
          <w:sz w:val="28"/>
          <w:szCs w:val="28"/>
          <w:bdr w:val="none" w:sz="0" w:space="0" w:color="auto" w:frame="1"/>
        </w:rPr>
      </w:pPr>
      <w:r w:rsidRPr="004861F1">
        <w:rPr>
          <w:rFonts w:ascii="Times New Roman" w:hAnsi="Times New Roman"/>
          <w:bCs/>
          <w:sz w:val="28"/>
          <w:szCs w:val="28"/>
          <w:bdr w:val="none" w:sz="0" w:space="0" w:color="auto" w:frame="1"/>
        </w:rPr>
        <w:t>Капітальний ремонт 3-го блоку гуртожитку по вулиці Приморській, 74 у м. Світловодськ, Кіровоградської області";</w:t>
      </w:r>
    </w:p>
    <w:p w:rsidR="00EC6A72" w:rsidRPr="004861F1" w:rsidRDefault="00EC6A72" w:rsidP="00BB7B88">
      <w:pPr>
        <w:pStyle w:val="ad"/>
        <w:spacing w:after="0"/>
        <w:ind w:firstLine="567"/>
        <w:jc w:val="both"/>
        <w:rPr>
          <w:rFonts w:ascii="Times New Roman" w:hAnsi="Times New Roman"/>
          <w:bCs/>
          <w:sz w:val="28"/>
          <w:szCs w:val="28"/>
          <w:bdr w:val="none" w:sz="0" w:space="0" w:color="auto" w:frame="1"/>
        </w:rPr>
      </w:pPr>
      <w:r w:rsidRPr="004861F1">
        <w:rPr>
          <w:rFonts w:ascii="Times New Roman" w:hAnsi="Times New Roman"/>
          <w:bCs/>
          <w:sz w:val="28"/>
          <w:szCs w:val="28"/>
          <w:bdr w:val="none" w:sz="0" w:space="0" w:color="auto" w:frame="1"/>
        </w:rPr>
        <w:t>Реконструкція 1-го блоку гуртожитку по вул. Приморській, 74 у м.</w:t>
      </w:r>
      <w:r w:rsidR="00BB7B88" w:rsidRPr="004861F1">
        <w:rPr>
          <w:rFonts w:ascii="Times New Roman" w:hAnsi="Times New Roman"/>
          <w:bCs/>
          <w:sz w:val="28"/>
          <w:szCs w:val="28"/>
          <w:bdr w:val="none" w:sz="0" w:space="0" w:color="auto" w:frame="1"/>
        </w:rPr>
        <w:t> </w:t>
      </w:r>
      <w:r w:rsidRPr="004861F1">
        <w:rPr>
          <w:rFonts w:ascii="Times New Roman" w:hAnsi="Times New Roman"/>
          <w:bCs/>
          <w:sz w:val="28"/>
          <w:szCs w:val="28"/>
          <w:bdr w:val="none" w:sz="0" w:space="0" w:color="auto" w:frame="1"/>
        </w:rPr>
        <w:t>Світловодськ Кіровоградської області. Коригування;</w:t>
      </w:r>
    </w:p>
    <w:p w:rsidR="00EC6A72" w:rsidRPr="004861F1" w:rsidRDefault="00EC6A72" w:rsidP="00BB7B88">
      <w:pPr>
        <w:pStyle w:val="ad"/>
        <w:spacing w:after="0"/>
        <w:ind w:firstLine="567"/>
        <w:jc w:val="both"/>
        <w:rPr>
          <w:rFonts w:ascii="Times New Roman" w:hAnsi="Times New Roman"/>
          <w:bCs/>
          <w:sz w:val="28"/>
          <w:szCs w:val="28"/>
          <w:bdr w:val="none" w:sz="0" w:space="0" w:color="auto" w:frame="1"/>
        </w:rPr>
      </w:pPr>
      <w:r w:rsidRPr="004861F1">
        <w:rPr>
          <w:rFonts w:ascii="Times New Roman" w:hAnsi="Times New Roman"/>
          <w:bCs/>
          <w:sz w:val="28"/>
          <w:szCs w:val="28"/>
          <w:bdr w:val="none" w:sz="0" w:space="0" w:color="auto" w:frame="1"/>
        </w:rPr>
        <w:t>Реконструкція будівлі навчального корпусу (літера А) Войнівського міжшкільного навчально-виробничого комбінату під гуртожиток (для ВПО) за адресою: вул. Центральна, 92-Ж, с. Войнівка, Приютівської селищної ради, Олександрійського району, Кіровоградської області".</w:t>
      </w:r>
    </w:p>
    <w:p w:rsidR="006B2AC7" w:rsidRPr="004861F1" w:rsidRDefault="006B2AC7" w:rsidP="006B2AC7">
      <w:pPr>
        <w:spacing w:after="0" w:line="240" w:lineRule="auto"/>
        <w:jc w:val="center"/>
        <w:rPr>
          <w:rFonts w:ascii="Times New Roman" w:hAnsi="Times New Roman" w:cs="Times New Roman"/>
          <w:b/>
          <w:kern w:val="1"/>
          <w:sz w:val="28"/>
          <w:szCs w:val="28"/>
          <w:lang w:eastAsia="hi-IN" w:bidi="hi-IN"/>
        </w:rPr>
      </w:pPr>
    </w:p>
    <w:p w:rsidR="006B2AC7" w:rsidRPr="004861F1" w:rsidRDefault="006B2AC7" w:rsidP="006B2AC7">
      <w:pPr>
        <w:spacing w:after="0" w:line="240" w:lineRule="auto"/>
        <w:ind w:firstLine="567"/>
        <w:rPr>
          <w:rFonts w:ascii="Times New Roman" w:eastAsia="Times New Roman" w:hAnsi="Times New Roman" w:cs="Times New Roman"/>
          <w:b/>
          <w:kern w:val="2"/>
          <w:sz w:val="28"/>
          <w:szCs w:val="28"/>
          <w:u w:val="single"/>
          <w:lang w:eastAsia="hi-IN" w:bidi="hi-IN"/>
        </w:rPr>
      </w:pPr>
      <w:r w:rsidRPr="004861F1">
        <w:rPr>
          <w:rFonts w:ascii="Times New Roman" w:hAnsi="Times New Roman" w:cs="Times New Roman"/>
          <w:b/>
          <w:kern w:val="2"/>
          <w:sz w:val="28"/>
          <w:szCs w:val="28"/>
          <w:u w:val="single"/>
          <w:lang w:eastAsia="hi-IN" w:bidi="hi-IN"/>
        </w:rPr>
        <w:t>6</w:t>
      </w:r>
      <w:r w:rsidRPr="004861F1">
        <w:rPr>
          <w:rFonts w:ascii="Times New Roman" w:eastAsia="Times New Roman" w:hAnsi="Times New Roman" w:cs="Times New Roman"/>
          <w:b/>
          <w:kern w:val="2"/>
          <w:sz w:val="28"/>
          <w:szCs w:val="24"/>
          <w:u w:val="single"/>
          <w:lang w:eastAsia="hi-IN" w:bidi="hi-IN"/>
        </w:rPr>
        <w:t>.</w:t>
      </w:r>
      <w:r w:rsidR="005C5368" w:rsidRPr="004861F1">
        <w:rPr>
          <w:rFonts w:ascii="Times New Roman" w:eastAsia="Times New Roman" w:hAnsi="Times New Roman" w:cs="Times New Roman"/>
          <w:b/>
          <w:kern w:val="2"/>
          <w:sz w:val="28"/>
          <w:szCs w:val="24"/>
          <w:u w:val="single"/>
          <w:lang w:eastAsia="hi-IN" w:bidi="hi-IN"/>
        </w:rPr>
        <w:t xml:space="preserve"> </w:t>
      </w:r>
      <w:r w:rsidRPr="004861F1">
        <w:rPr>
          <w:rFonts w:ascii="Times New Roman" w:eastAsia="Times New Roman" w:hAnsi="Times New Roman" w:cs="Times New Roman"/>
          <w:b/>
          <w:kern w:val="2"/>
          <w:sz w:val="28"/>
          <w:szCs w:val="24"/>
          <w:u w:val="single"/>
          <w:lang w:eastAsia="hi-IN" w:bidi="hi-IN"/>
        </w:rPr>
        <w:t>Мобілізаційна підготовка, цивільний захист населення</w:t>
      </w:r>
      <w:r w:rsidRPr="004861F1">
        <w:rPr>
          <w:rFonts w:ascii="Times New Roman" w:eastAsia="Times New Roman" w:hAnsi="Times New Roman" w:cs="Times New Roman"/>
          <w:b/>
          <w:kern w:val="2"/>
          <w:sz w:val="28"/>
          <w:szCs w:val="28"/>
          <w:u w:val="single"/>
          <w:lang w:eastAsia="hi-IN" w:bidi="hi-IN"/>
        </w:rPr>
        <w:t xml:space="preserve"> </w:t>
      </w:r>
    </w:p>
    <w:p w:rsidR="006B2AC7" w:rsidRPr="004861F1" w:rsidRDefault="006B2AC7" w:rsidP="006B2AC7">
      <w:pPr>
        <w:spacing w:after="0" w:line="240" w:lineRule="auto"/>
        <w:ind w:firstLine="567"/>
        <w:rPr>
          <w:rFonts w:eastAsia="Times New Roman"/>
          <w:kern w:val="2"/>
          <w:sz w:val="28"/>
          <w:szCs w:val="28"/>
          <w:lang w:eastAsia="hi-IN" w:bidi="hi-IN"/>
        </w:rPr>
      </w:pPr>
      <w:r w:rsidRPr="004861F1">
        <w:rPr>
          <w:rFonts w:ascii="Times New Roman" w:eastAsia="Times New Roman" w:hAnsi="Times New Roman" w:cs="Times New Roman"/>
          <w:b/>
          <w:kern w:val="2"/>
          <w:sz w:val="28"/>
          <w:szCs w:val="28"/>
          <w:lang w:eastAsia="hi-IN" w:bidi="hi-IN"/>
        </w:rPr>
        <w:t>I. Аналіз тенденцій розвитку відповідної галузі у 2025 році.</w:t>
      </w:r>
    </w:p>
    <w:p w:rsidR="006B2AC7" w:rsidRPr="004861F1" w:rsidRDefault="006B2AC7" w:rsidP="006B2AC7">
      <w:pPr>
        <w:shd w:val="clear" w:color="auto" w:fill="FFFFFF"/>
        <w:tabs>
          <w:tab w:val="left" w:pos="1134"/>
        </w:tabs>
        <w:spacing w:after="0" w:line="240" w:lineRule="auto"/>
        <w:ind w:firstLine="567"/>
        <w:contextualSpacing/>
        <w:jc w:val="both"/>
        <w:rPr>
          <w:rFonts w:ascii="Times New Roman" w:eastAsia="Calibri" w:hAnsi="Times New Roman" w:cs="Times New Roman"/>
          <w:sz w:val="28"/>
          <w:szCs w:val="28"/>
        </w:rPr>
      </w:pPr>
      <w:r w:rsidRPr="004861F1">
        <w:rPr>
          <w:rFonts w:ascii="Times New Roman" w:eastAsia="Calibri" w:hAnsi="Times New Roman" w:cs="Times New Roman"/>
          <w:sz w:val="28"/>
          <w:szCs w:val="28"/>
        </w:rPr>
        <w:t>На даний час в межах району територіальної оборони планово виконуються заходи щодо:</w:t>
      </w:r>
    </w:p>
    <w:p w:rsidR="006B2AC7" w:rsidRPr="004861F1" w:rsidRDefault="006B2AC7" w:rsidP="006B2AC7">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забезпечення умов для безпечного функціонування органів державної влади, інших державних органів, органів місцевого самоврядування та органів військового управління;</w:t>
      </w:r>
    </w:p>
    <w:p w:rsidR="006B2AC7" w:rsidRPr="004861F1" w:rsidRDefault="006B2AC7" w:rsidP="006B2AC7">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охорони та обороні об’єктів критичної інфраструктури обласного, районного, міського, селищного значення, міських, сільських, селищних рад;</w:t>
      </w:r>
    </w:p>
    <w:p w:rsidR="006B2AC7" w:rsidRPr="004861F1" w:rsidRDefault="006B2AC7" w:rsidP="006B2AC7">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здійснення заходів з тимчасової заборони або обмеження руху транспортних засобів і пішоходів поблизу та в межах зон районів надзвичайних ситуацій та ведення бойових дій;</w:t>
      </w:r>
    </w:p>
    <w:p w:rsidR="006B2AC7" w:rsidRPr="004861F1" w:rsidRDefault="006B2AC7" w:rsidP="006B2AC7">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забезпечення заходів охорони громадського порядку в населених пунктах;</w:t>
      </w:r>
    </w:p>
    <w:p w:rsidR="006B2AC7" w:rsidRPr="004861F1" w:rsidRDefault="006B2AC7" w:rsidP="006B2AC7">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інформаційних заходах, спрямованих на підвищенні обороноздатності країни та на протидію інформаційним заходам агресора.</w:t>
      </w:r>
    </w:p>
    <w:p w:rsidR="006B2AC7" w:rsidRPr="004861F1" w:rsidRDefault="006B2AC7" w:rsidP="006B2AC7">
      <w:pPr>
        <w:spacing w:after="0" w:line="240" w:lineRule="auto"/>
        <w:ind w:firstLine="567"/>
        <w:jc w:val="both"/>
        <w:rPr>
          <w:rFonts w:ascii="Times New Roman" w:hAnsi="Times New Roman"/>
          <w:sz w:val="28"/>
          <w:szCs w:val="28"/>
        </w:rPr>
      </w:pPr>
      <w:r w:rsidRPr="004861F1">
        <w:rPr>
          <w:rFonts w:ascii="Times New Roman" w:hAnsi="Times New Roman"/>
          <w:sz w:val="28"/>
          <w:szCs w:val="28"/>
        </w:rPr>
        <w:t>Продовжується робота щодо забезпечення частин та підрозділів Збройних Сил України. Завдяки участі суб’єктів господарювання громад та органів місцевого самоврядування району надається допомога щодо покращення матеріально-технічної бази військових формувань.</w:t>
      </w:r>
    </w:p>
    <w:p w:rsidR="006B2AC7" w:rsidRPr="004861F1" w:rsidRDefault="006B2AC7" w:rsidP="006B2AC7">
      <w:pPr>
        <w:tabs>
          <w:tab w:val="left" w:pos="709"/>
        </w:tabs>
        <w:autoSpaceDE w:val="0"/>
        <w:autoSpaceDN w:val="0"/>
        <w:adjustRightInd w:val="0"/>
        <w:spacing w:after="0" w:line="240" w:lineRule="auto"/>
        <w:ind w:firstLine="567"/>
        <w:jc w:val="both"/>
        <w:rPr>
          <w:rFonts w:ascii="Times New Roman" w:hAnsi="Times New Roman"/>
          <w:sz w:val="28"/>
          <w:szCs w:val="28"/>
        </w:rPr>
      </w:pPr>
      <w:r w:rsidRPr="004861F1">
        <w:rPr>
          <w:rFonts w:ascii="Times New Roman" w:hAnsi="Times New Roman"/>
          <w:sz w:val="28"/>
          <w:szCs w:val="28"/>
        </w:rPr>
        <w:t xml:space="preserve">З метою належної організації на території району </w:t>
      </w:r>
      <w:r w:rsidRPr="004861F1">
        <w:rPr>
          <w:rFonts w:ascii="Times New Roman" w:hAnsi="Times New Roman"/>
          <w:bCs/>
          <w:sz w:val="28"/>
          <w:szCs w:val="28"/>
          <w:lang w:eastAsia="ru-RU"/>
        </w:rPr>
        <w:t xml:space="preserve">підготовки населення до національного спротиву розпорядженням начальника районної військової адміністрації </w:t>
      </w:r>
      <w:r w:rsidRPr="004861F1">
        <w:rPr>
          <w:rFonts w:ascii="Times New Roman" w:hAnsi="Times New Roman"/>
          <w:sz w:val="28"/>
          <w:szCs w:val="28"/>
        </w:rPr>
        <w:t>від 22 листопада 2023 року № 199-р «</w:t>
      </w:r>
      <w:r w:rsidRPr="004861F1">
        <w:rPr>
          <w:rFonts w:ascii="Times New Roman" w:hAnsi="Times New Roman"/>
          <w:bCs/>
          <w:sz w:val="28"/>
          <w:szCs w:val="28"/>
          <w:lang w:eastAsia="ru-RU"/>
        </w:rPr>
        <w:t xml:space="preserve">Про деякі питання підготовки населення Олександрійського району до національного спротиву» було утворено та забезпечується функціонування </w:t>
      </w:r>
      <w:r w:rsidRPr="004861F1">
        <w:rPr>
          <w:rFonts w:ascii="Times New Roman" w:hAnsi="Times New Roman"/>
          <w:sz w:val="28"/>
          <w:szCs w:val="28"/>
        </w:rPr>
        <w:t>Центру підготовки населення до національного спротиву Олександрійського району. Основною метою створення Центру є організація підготовки цивільного населення району до національного спротиву, зокрема:</w:t>
      </w:r>
    </w:p>
    <w:p w:rsidR="006B2AC7" w:rsidRPr="004861F1" w:rsidRDefault="006B2AC7" w:rsidP="006B2AC7">
      <w:pPr>
        <w:spacing w:after="0" w:line="240" w:lineRule="auto"/>
        <w:ind w:firstLine="567"/>
        <w:jc w:val="both"/>
        <w:rPr>
          <w:rFonts w:ascii="Times New Roman" w:hAnsi="Times New Roman"/>
          <w:sz w:val="28"/>
          <w:szCs w:val="28"/>
        </w:rPr>
      </w:pPr>
      <w:r w:rsidRPr="004861F1">
        <w:rPr>
          <w:rFonts w:ascii="Times New Roman" w:hAnsi="Times New Roman"/>
          <w:sz w:val="28"/>
          <w:szCs w:val="28"/>
        </w:rPr>
        <w:lastRenderedPageBreak/>
        <w:t>сприяння набуттю громадянами України готовності та здатності виконання конституційного обов’язку щодо захисту Вітчизни, незалежності та територіальної цілісності України;</w:t>
      </w:r>
    </w:p>
    <w:p w:rsidR="006B2AC7" w:rsidRPr="004861F1" w:rsidRDefault="006B2AC7" w:rsidP="006B2AC7">
      <w:pPr>
        <w:spacing w:after="0" w:line="240" w:lineRule="auto"/>
        <w:ind w:firstLine="567"/>
        <w:jc w:val="both"/>
        <w:rPr>
          <w:rFonts w:ascii="Times New Roman" w:hAnsi="Times New Roman"/>
          <w:sz w:val="28"/>
          <w:szCs w:val="28"/>
        </w:rPr>
      </w:pPr>
      <w:r w:rsidRPr="004861F1">
        <w:rPr>
          <w:rFonts w:ascii="Times New Roman" w:hAnsi="Times New Roman"/>
          <w:sz w:val="28"/>
          <w:szCs w:val="28"/>
        </w:rPr>
        <w:t>військово-патріотичне виховання громадян України;</w:t>
      </w:r>
    </w:p>
    <w:p w:rsidR="006B2AC7" w:rsidRPr="004861F1" w:rsidRDefault="006B2AC7" w:rsidP="006B2AC7">
      <w:pPr>
        <w:spacing w:after="0" w:line="240" w:lineRule="auto"/>
        <w:ind w:firstLine="567"/>
        <w:jc w:val="both"/>
        <w:rPr>
          <w:rFonts w:ascii="Times New Roman" w:hAnsi="Times New Roman"/>
          <w:sz w:val="28"/>
          <w:szCs w:val="28"/>
        </w:rPr>
      </w:pPr>
      <w:r w:rsidRPr="004861F1">
        <w:rPr>
          <w:rFonts w:ascii="Times New Roman" w:hAnsi="Times New Roman"/>
          <w:sz w:val="28"/>
          <w:szCs w:val="28"/>
        </w:rPr>
        <w:t>підготовка населення до умов життєдіяльності в районах ведення (воєнних) бойових дій.</w:t>
      </w:r>
    </w:p>
    <w:p w:rsidR="006B2AC7" w:rsidRPr="004861F1" w:rsidRDefault="006B2AC7" w:rsidP="006B2AC7">
      <w:pPr>
        <w:spacing w:after="0" w:line="240" w:lineRule="auto"/>
        <w:ind w:firstLine="567"/>
        <w:jc w:val="both"/>
        <w:rPr>
          <w:rFonts w:ascii="Times New Roman" w:eastAsia="Calibri" w:hAnsi="Times New Roman" w:cs="Times New Roman"/>
          <w:sz w:val="28"/>
          <w:szCs w:val="28"/>
          <w:lang w:eastAsia="ru-RU"/>
        </w:rPr>
      </w:pPr>
      <w:r w:rsidRPr="004861F1">
        <w:rPr>
          <w:rFonts w:ascii="Times New Roman" w:eastAsia="Calibri" w:hAnsi="Times New Roman" w:cs="Times New Roman"/>
          <w:sz w:val="28"/>
          <w:szCs w:val="28"/>
        </w:rPr>
        <w:t xml:space="preserve">Відповідно до </w:t>
      </w:r>
      <w:r w:rsidRPr="004861F1">
        <w:rPr>
          <w:rFonts w:ascii="Times New Roman" w:hAnsi="Times New Roman"/>
          <w:sz w:val="28"/>
          <w:szCs w:val="28"/>
        </w:rPr>
        <w:t>розпорядчих документів</w:t>
      </w:r>
      <w:r w:rsidRPr="004861F1">
        <w:rPr>
          <w:rFonts w:ascii="Times New Roman" w:eastAsia="Calibri" w:hAnsi="Times New Roman" w:cs="Times New Roman"/>
          <w:sz w:val="28"/>
          <w:szCs w:val="28"/>
        </w:rPr>
        <w:t xml:space="preserve"> продовжується організація проведення на території Олександрійського району комплекс організаційних та практичних заходів з призову військовозобов’язаних на військову службу під час мобілізації та вилучення техніки національної економіки </w:t>
      </w:r>
      <w:r w:rsidRPr="004861F1">
        <w:rPr>
          <w:rFonts w:ascii="Times New Roman" w:eastAsia="Calibri" w:hAnsi="Times New Roman" w:cs="Times New Roman"/>
          <w:sz w:val="28"/>
          <w:szCs w:val="28"/>
          <w:lang w:eastAsia="ru-RU"/>
        </w:rPr>
        <w:t>відповідно до затверджен</w:t>
      </w:r>
      <w:r w:rsidRPr="004861F1">
        <w:rPr>
          <w:rFonts w:ascii="Times New Roman" w:hAnsi="Times New Roman"/>
          <w:sz w:val="28"/>
          <w:szCs w:val="28"/>
          <w:lang w:eastAsia="ru-RU"/>
        </w:rPr>
        <w:t>их</w:t>
      </w:r>
      <w:r w:rsidRPr="004861F1">
        <w:rPr>
          <w:rFonts w:ascii="Times New Roman" w:eastAsia="Calibri" w:hAnsi="Times New Roman" w:cs="Times New Roman"/>
          <w:sz w:val="28"/>
          <w:szCs w:val="28"/>
          <w:lang w:eastAsia="ru-RU"/>
        </w:rPr>
        <w:t xml:space="preserve"> розподіл</w:t>
      </w:r>
      <w:r w:rsidRPr="004861F1">
        <w:rPr>
          <w:rFonts w:ascii="Times New Roman" w:hAnsi="Times New Roman"/>
          <w:sz w:val="28"/>
          <w:szCs w:val="28"/>
          <w:lang w:eastAsia="ru-RU"/>
        </w:rPr>
        <w:t>ів</w:t>
      </w:r>
      <w:r w:rsidRPr="004861F1">
        <w:rPr>
          <w:rFonts w:ascii="Times New Roman" w:eastAsia="Calibri" w:hAnsi="Times New Roman" w:cs="Times New Roman"/>
          <w:sz w:val="28"/>
          <w:szCs w:val="28"/>
          <w:lang w:eastAsia="ru-RU"/>
        </w:rPr>
        <w:t xml:space="preserve"> обсягів з призову мобілізаційних ресурсів району.</w:t>
      </w:r>
    </w:p>
    <w:p w:rsidR="006B2AC7" w:rsidRPr="004861F1" w:rsidRDefault="006B2AC7" w:rsidP="006B2AC7">
      <w:pPr>
        <w:spacing w:after="0" w:line="240" w:lineRule="auto"/>
        <w:ind w:firstLine="567"/>
        <w:jc w:val="both"/>
        <w:rPr>
          <w:rFonts w:ascii="Times New Roman" w:hAnsi="Times New Roman"/>
          <w:bCs/>
          <w:sz w:val="28"/>
          <w:szCs w:val="28"/>
          <w:lang w:eastAsia="ru-RU"/>
        </w:rPr>
      </w:pPr>
      <w:r w:rsidRPr="004861F1">
        <w:rPr>
          <w:rFonts w:ascii="Times New Roman" w:hAnsi="Times New Roman"/>
          <w:sz w:val="28"/>
          <w:szCs w:val="28"/>
          <w:lang w:eastAsia="ru-RU"/>
        </w:rPr>
        <w:t xml:space="preserve">Забезпечується </w:t>
      </w:r>
      <w:r w:rsidRPr="004861F1">
        <w:rPr>
          <w:rFonts w:ascii="Times New Roman" w:hAnsi="Times New Roman"/>
          <w:bCs/>
          <w:sz w:val="28"/>
          <w:szCs w:val="28"/>
          <w:lang w:eastAsia="ru-RU"/>
        </w:rPr>
        <w:t xml:space="preserve">функціонування системи військового обліку на території району та організація бронювання військовозобов’язаних на період мобілізації та на воєнний час відповідно до розпорядчих документів. Спеціально утвореною комісією з проведення </w:t>
      </w:r>
      <w:r w:rsidRPr="004861F1">
        <w:rPr>
          <w:rFonts w:ascii="Times New Roman" w:hAnsi="Times New Roman"/>
          <w:sz w:val="28"/>
          <w:szCs w:val="28"/>
        </w:rPr>
        <w:t xml:space="preserve">перевірок стану ведення військового обліку військовозобов’язаний і призовників здійснюються перевірки </w:t>
      </w:r>
      <w:r w:rsidRPr="004861F1">
        <w:rPr>
          <w:rFonts w:ascii="Times New Roman" w:eastAsia="Times New Roman" w:hAnsi="Times New Roman" w:cs="Times New Roman"/>
          <w:sz w:val="28"/>
          <w:szCs w:val="28"/>
          <w:lang w:eastAsia="ru-RU"/>
        </w:rPr>
        <w:t>підприємств, установ та організацій району відповідно до затверджених планів.</w:t>
      </w:r>
    </w:p>
    <w:p w:rsidR="006B2AC7" w:rsidRPr="004861F1" w:rsidRDefault="006B2AC7" w:rsidP="006B2AC7">
      <w:pPr>
        <w:spacing w:after="0" w:line="240" w:lineRule="auto"/>
        <w:ind w:firstLine="567"/>
        <w:jc w:val="both"/>
        <w:rPr>
          <w:rFonts w:ascii="Times New Roman" w:hAnsi="Times New Roman"/>
          <w:sz w:val="28"/>
          <w:szCs w:val="28"/>
          <w:lang w:eastAsia="uk-UA"/>
        </w:rPr>
      </w:pPr>
      <w:r w:rsidRPr="004861F1">
        <w:rPr>
          <w:rFonts w:ascii="Times New Roman" w:hAnsi="Times New Roman"/>
          <w:sz w:val="28"/>
          <w:szCs w:val="28"/>
          <w:lang w:eastAsia="ru-RU"/>
        </w:rPr>
        <w:t xml:space="preserve">Також в районі продовжується </w:t>
      </w:r>
      <w:r w:rsidRPr="004861F1">
        <w:rPr>
          <w:rFonts w:ascii="Times New Roman" w:hAnsi="Times New Roman"/>
          <w:sz w:val="28"/>
          <w:szCs w:val="28"/>
        </w:rPr>
        <w:t xml:space="preserve">інформаційний супровід заходів мобілізації. </w:t>
      </w:r>
      <w:r w:rsidRPr="004861F1">
        <w:rPr>
          <w:rFonts w:ascii="Times New Roman" w:hAnsi="Times New Roman"/>
          <w:sz w:val="28"/>
          <w:szCs w:val="28"/>
          <w:lang w:eastAsia="uk-UA"/>
        </w:rPr>
        <w:t>Велика увага приділяється популяризації служби у Силах Оборони, позитивному образу ветерана, героїзації ветеранів у суспільстві та приверненню уваги громадськості до ветеранської політики.  Розміщується друкована продукція рекламно-інформаційної підтримки,  щодо мобілізації військовозобов’язаних до лав ЗСУ в приміщеннях де найбільша відвідуваність громадян.</w:t>
      </w:r>
    </w:p>
    <w:p w:rsidR="006B2AC7" w:rsidRPr="004861F1" w:rsidRDefault="006B2AC7" w:rsidP="006B2AC7">
      <w:pPr>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 xml:space="preserve">Мобілізаційне планування здійснюється в першу чергу в інтересах оборони держави, життєзабезпечення населення та функціювання національної економіки в умовах воєнного стану. Здійснюються робота щодо встановлення підприємствам, установам та організаціям району статусу </w:t>
      </w:r>
      <w:r w:rsidRPr="004861F1">
        <w:rPr>
          <w:rFonts w:ascii="Times New Roman" w:hAnsi="Times New Roman" w:cs="Times New Roman"/>
          <w:iCs/>
          <w:sz w:val="28"/>
          <w:szCs w:val="28"/>
          <w:shd w:val="clear" w:color="auto" w:fill="FFFFFF"/>
        </w:rPr>
        <w:t>критично важливих для функціонування економіки та забезпечення життєдіяльності населення в особливий період.</w:t>
      </w:r>
    </w:p>
    <w:p w:rsidR="006B2AC7" w:rsidRPr="004861F1" w:rsidRDefault="006B2AC7" w:rsidP="006B2AC7">
      <w:pPr>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Уточняються плани підготовки та заміщення кадрів для економіки та оборони держави. Заходи мобілізації людських і транспортних ресурсів на території району здійснюються згідно чинного законодавства та відповідно до планових завдань органів управління вищого рівня.</w:t>
      </w:r>
    </w:p>
    <w:p w:rsidR="006B2AC7" w:rsidRPr="004861F1" w:rsidRDefault="006B2AC7" w:rsidP="006B2AC7">
      <w:pPr>
        <w:spacing w:after="0" w:line="240" w:lineRule="auto"/>
        <w:ind w:firstLine="567"/>
        <w:jc w:val="both"/>
        <w:rPr>
          <w:rStyle w:val="212pt"/>
          <w:rFonts w:eastAsia="Calibri"/>
          <w:b w:val="0"/>
          <w:color w:val="auto"/>
          <w:sz w:val="28"/>
          <w:szCs w:val="28"/>
        </w:rPr>
      </w:pPr>
      <w:r w:rsidRPr="004861F1">
        <w:rPr>
          <w:rStyle w:val="13"/>
          <w:rFonts w:eastAsiaTheme="minorHAnsi"/>
          <w:color w:val="auto"/>
          <w:sz w:val="28"/>
          <w:szCs w:val="28"/>
        </w:rPr>
        <w:t xml:space="preserve">З метою </w:t>
      </w:r>
      <w:r w:rsidRPr="004861F1">
        <w:rPr>
          <w:rFonts w:ascii="Times New Roman" w:hAnsi="Times New Roman" w:cs="Times New Roman"/>
          <w:sz w:val="28"/>
          <w:szCs w:val="28"/>
        </w:rPr>
        <w:t>підготовки до дій за призначенням органів управління та сил цивільного захисту району розпорядженням голови райвійськадміністрації від 13 січня 2025 року №12-р затверджений план основних заходів цивільного захисту району на 2025 рік. З метою здійснення</w:t>
      </w:r>
      <w:r w:rsidRPr="004861F1">
        <w:rPr>
          <w:rFonts w:ascii="Times New Roman" w:hAnsi="Times New Roman" w:cs="Times New Roman"/>
          <w:b/>
          <w:sz w:val="28"/>
          <w:szCs w:val="28"/>
        </w:rPr>
        <w:t xml:space="preserve"> </w:t>
      </w:r>
      <w:r w:rsidRPr="004861F1">
        <w:rPr>
          <w:rStyle w:val="212pt"/>
          <w:rFonts w:eastAsiaTheme="minorHAnsi"/>
          <w:b w:val="0"/>
          <w:color w:val="auto"/>
          <w:sz w:val="28"/>
          <w:szCs w:val="28"/>
        </w:rPr>
        <w:t>з</w:t>
      </w:r>
      <w:r w:rsidRPr="004861F1">
        <w:rPr>
          <w:rStyle w:val="212pt"/>
          <w:rFonts w:eastAsia="Calibri"/>
          <w:b w:val="0"/>
          <w:color w:val="auto"/>
          <w:sz w:val="28"/>
          <w:szCs w:val="28"/>
        </w:rPr>
        <w:t>аход</w:t>
      </w:r>
      <w:r w:rsidRPr="004861F1">
        <w:rPr>
          <w:rStyle w:val="212pt"/>
          <w:rFonts w:eastAsiaTheme="minorHAnsi"/>
          <w:b w:val="0"/>
          <w:color w:val="auto"/>
          <w:sz w:val="28"/>
          <w:szCs w:val="28"/>
        </w:rPr>
        <w:t>ів</w:t>
      </w:r>
      <w:r w:rsidRPr="004861F1">
        <w:rPr>
          <w:rStyle w:val="212pt"/>
          <w:rFonts w:eastAsia="Calibri"/>
          <w:b w:val="0"/>
          <w:color w:val="auto"/>
          <w:sz w:val="28"/>
          <w:szCs w:val="28"/>
        </w:rPr>
        <w:t xml:space="preserve"> щодо підготовки органів управління та сил цивільного захист районної ланки територіальної підсистеми єдиної державної системи цивільного захисту області:</w:t>
      </w:r>
    </w:p>
    <w:p w:rsidR="006B2AC7" w:rsidRPr="004861F1" w:rsidRDefault="006B2AC7" w:rsidP="006B2AC7">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9 квітня 2025 року районна ланка прийняла участь у спільному штабному тренуванні з органами управління та силами цивільного захисту територіальної підсистеми єдиної державної системи цивільного захисту Кіровоградської області (із залученням органів з евакуації) щодо виконання завдань при запобіганні та протидії пожежам лісів і сільгоспугідь у весняно-літній період 2025 року. Районний план заходів щодо забезпечення протипожежного захисту сільгоспугідь та збереження зернових культур і грубих кормів від пожеж у 2025 році затверджений протокольним рішенням </w:t>
      </w:r>
      <w:r w:rsidRPr="004861F1">
        <w:rPr>
          <w:rFonts w:ascii="Times New Roman" w:hAnsi="Times New Roman" w:cs="Times New Roman"/>
          <w:sz w:val="28"/>
          <w:szCs w:val="28"/>
        </w:rPr>
        <w:lastRenderedPageBreak/>
        <w:t>районної комісії з питань техногенно – екологічної безпеки та надзвичайних ситуацій. Затверджено комплексний план заходів щодо діяльності мобільних рейдових груп з охорони лісів від незаконних рубок на 2025 рік.  Уточнено склад сил і засобів, що залучаються по Деріївському, Онуфріївському, Олександрійському, Глинському, Золотарівському, Крилівському  лісництву Чорноліського над лісництва філії «Центральний лісовий офіс» ДП «Ліси України» для гасіння лісових пожеж у пожежонебезпечний період 2025 року;</w:t>
      </w:r>
    </w:p>
    <w:p w:rsidR="006B2AC7" w:rsidRPr="004861F1" w:rsidRDefault="006B2AC7" w:rsidP="006B2AC7">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25 липня поточного року проведені штабні тренування органів управління та сил цивільного захисту районної ланки, її субланок територіальної підсистеми єдиної державної системи цивільного захисту Кіровоградської області (</w:t>
      </w:r>
      <w:r w:rsidRPr="004861F1">
        <w:rPr>
          <w:rFonts w:ascii="Times New Roman" w:hAnsi="Times New Roman" w:cs="Times New Roman"/>
          <w:spacing w:val="-6"/>
          <w:sz w:val="28"/>
          <w:szCs w:val="28"/>
        </w:rPr>
        <w:t xml:space="preserve">із залученням </w:t>
      </w:r>
      <w:r w:rsidRPr="004861F1">
        <w:rPr>
          <w:rFonts w:ascii="Times New Roman" w:hAnsi="Times New Roman" w:cs="Times New Roman"/>
          <w:sz w:val="28"/>
          <w:szCs w:val="28"/>
        </w:rPr>
        <w:t>органів з евакуації)</w:t>
      </w:r>
      <w:r w:rsidRPr="004861F1">
        <w:rPr>
          <w:rFonts w:ascii="Times New Roman" w:hAnsi="Times New Roman" w:cs="Times New Roman"/>
          <w:sz w:val="26"/>
          <w:szCs w:val="26"/>
        </w:rPr>
        <w:t xml:space="preserve"> </w:t>
      </w:r>
      <w:r w:rsidRPr="004861F1">
        <w:rPr>
          <w:rFonts w:ascii="Times New Roman" w:hAnsi="Times New Roman" w:cs="Times New Roman"/>
          <w:sz w:val="28"/>
          <w:szCs w:val="28"/>
        </w:rPr>
        <w:t xml:space="preserve">щодо ліквідації надзвичайної ситуації у разі виникнення аварій на автомобільному транспорті з виливом (викидом) хімічно небезпечних речовин. Для укриття населення в районі створено фонд захисних споруд цивільного захисту до якого включено </w:t>
      </w:r>
      <w:r w:rsidRPr="004861F1">
        <w:rPr>
          <w:rFonts w:ascii="Times New Roman" w:hAnsi="Times New Roman" w:cs="Times New Roman"/>
          <w:bCs/>
          <w:sz w:val="28"/>
          <w:szCs w:val="28"/>
        </w:rPr>
        <w:t xml:space="preserve">614 </w:t>
      </w:r>
      <w:r w:rsidRPr="004861F1">
        <w:rPr>
          <w:rFonts w:ascii="Times New Roman" w:hAnsi="Times New Roman" w:cs="Times New Roman"/>
          <w:sz w:val="28"/>
          <w:szCs w:val="28"/>
        </w:rPr>
        <w:t xml:space="preserve">об'єкти.  На місцевих рівнях були видані відповідні розпорядження та проводилась робота по реалізації заходів передбачених затвердженими Планами.  Проведено 15 </w:t>
      </w:r>
      <w:r w:rsidRPr="004861F1">
        <w:rPr>
          <w:rFonts w:ascii="Times New Roman" w:hAnsi="Times New Roman" w:cs="Times New Roman"/>
          <w:spacing w:val="-4"/>
          <w:sz w:val="28"/>
          <w:szCs w:val="28"/>
        </w:rPr>
        <w:t xml:space="preserve">акцій </w:t>
      </w:r>
      <w:r w:rsidRPr="004861F1">
        <w:rPr>
          <w:rFonts w:ascii="Times New Roman" w:hAnsi="Times New Roman" w:cs="Times New Roman"/>
          <w:spacing w:val="-1"/>
          <w:sz w:val="28"/>
          <w:szCs w:val="28"/>
        </w:rPr>
        <w:t>"Запобігти. Врятувати. Допомогти".</w:t>
      </w:r>
    </w:p>
    <w:p w:rsidR="006B2AC7" w:rsidRPr="004861F1" w:rsidRDefault="006B2AC7" w:rsidP="006B2AC7">
      <w:pPr>
        <w:widowControl w:val="0"/>
        <w:tabs>
          <w:tab w:val="left" w:pos="851"/>
        </w:tabs>
        <w:suppressAutoHyphens/>
        <w:autoSpaceDE w:val="0"/>
        <w:spacing w:after="0" w:line="240" w:lineRule="auto"/>
        <w:ind w:firstLine="709"/>
        <w:jc w:val="both"/>
        <w:textAlignment w:val="baseline"/>
        <w:rPr>
          <w:rFonts w:ascii="Times New Roman" w:eastAsia="Times New Roman" w:hAnsi="Times New Roman" w:cs="Times New Roman"/>
          <w:b/>
          <w:kern w:val="1"/>
          <w:sz w:val="28"/>
          <w:szCs w:val="28"/>
          <w:lang w:eastAsia="hi-IN" w:bidi="hi-IN"/>
        </w:rPr>
      </w:pPr>
      <w:r w:rsidRPr="004861F1">
        <w:rPr>
          <w:rFonts w:ascii="Times New Roman" w:eastAsia="Times New Roman" w:hAnsi="Times New Roman" w:cs="Times New Roman"/>
          <w:b/>
          <w:kern w:val="1"/>
          <w:sz w:val="28"/>
          <w:szCs w:val="28"/>
          <w:lang w:eastAsia="hi-IN" w:bidi="hi-IN"/>
        </w:rPr>
        <w:t>ІІ. Основні проблемні питання розвитку галузі:</w:t>
      </w:r>
    </w:p>
    <w:p w:rsidR="006B2AC7" w:rsidRPr="004861F1" w:rsidRDefault="006B2AC7" w:rsidP="006B2AC7">
      <w:pPr>
        <w:pStyle w:val="a3"/>
        <w:tabs>
          <w:tab w:val="left" w:pos="851"/>
        </w:tabs>
        <w:spacing w:after="0" w:line="240" w:lineRule="auto"/>
        <w:ind w:left="0" w:firstLine="709"/>
        <w:jc w:val="both"/>
        <w:rPr>
          <w:rFonts w:ascii="Times New Roman" w:hAnsi="Times New Roman" w:cs="Times New Roman"/>
          <w:sz w:val="28"/>
          <w:szCs w:val="28"/>
        </w:rPr>
      </w:pPr>
      <w:r w:rsidRPr="004861F1">
        <w:rPr>
          <w:rFonts w:ascii="Times New Roman" w:hAnsi="Times New Roman" w:cs="Times New Roman"/>
          <w:sz w:val="28"/>
          <w:szCs w:val="28"/>
        </w:rPr>
        <w:t>створення, впровадження, модернізація та вдосконалення територіальної та місцевих автоматизованих систем централізованого оповіщення;</w:t>
      </w:r>
    </w:p>
    <w:p w:rsidR="006B2AC7" w:rsidRPr="004861F1" w:rsidRDefault="006B2AC7" w:rsidP="006B2AC7">
      <w:pPr>
        <w:pStyle w:val="a3"/>
        <w:tabs>
          <w:tab w:val="left" w:pos="851"/>
        </w:tabs>
        <w:spacing w:after="0" w:line="240" w:lineRule="auto"/>
        <w:ind w:left="0" w:firstLine="709"/>
        <w:jc w:val="both"/>
        <w:rPr>
          <w:rFonts w:ascii="Times New Roman" w:hAnsi="Times New Roman" w:cs="Times New Roman"/>
          <w:sz w:val="28"/>
          <w:szCs w:val="28"/>
        </w:rPr>
      </w:pPr>
      <w:r w:rsidRPr="004861F1">
        <w:rPr>
          <w:rFonts w:ascii="Times New Roman" w:hAnsi="Times New Roman" w:cs="Times New Roman"/>
          <w:sz w:val="28"/>
          <w:szCs w:val="28"/>
        </w:rPr>
        <w:t>створення та накопичення матеріального резерву для запобігання і ліквідації наслідків надзвичайних ситуацій (пально – мастильні матеріали, продукти харчування та непродовольчі товари;</w:t>
      </w:r>
    </w:p>
    <w:p w:rsidR="006B2AC7" w:rsidRPr="004861F1" w:rsidRDefault="006B2AC7" w:rsidP="006B2AC7">
      <w:pPr>
        <w:pStyle w:val="a3"/>
        <w:tabs>
          <w:tab w:val="left" w:pos="851"/>
        </w:tabs>
        <w:spacing w:after="0" w:line="240" w:lineRule="auto"/>
        <w:ind w:left="0" w:firstLine="709"/>
        <w:jc w:val="both"/>
        <w:rPr>
          <w:rFonts w:ascii="Times New Roman" w:hAnsi="Times New Roman" w:cs="Times New Roman"/>
          <w:sz w:val="28"/>
          <w:szCs w:val="28"/>
        </w:rPr>
      </w:pPr>
      <w:r w:rsidRPr="004861F1">
        <w:rPr>
          <w:rFonts w:ascii="Times New Roman" w:hAnsi="Times New Roman" w:cs="Times New Roman"/>
          <w:sz w:val="28"/>
          <w:szCs w:val="28"/>
        </w:rPr>
        <w:t>забезпечення пожежної та техногенної безпеки;</w:t>
      </w:r>
    </w:p>
    <w:p w:rsidR="006B2AC7" w:rsidRPr="004861F1" w:rsidRDefault="006B2AC7" w:rsidP="006B2AC7">
      <w:pPr>
        <w:pStyle w:val="a3"/>
        <w:tabs>
          <w:tab w:val="left" w:pos="851"/>
        </w:tabs>
        <w:spacing w:after="0" w:line="240" w:lineRule="auto"/>
        <w:ind w:left="0" w:firstLine="709"/>
        <w:jc w:val="both"/>
        <w:rPr>
          <w:rFonts w:ascii="Times New Roman" w:hAnsi="Times New Roman" w:cs="Times New Roman"/>
          <w:sz w:val="28"/>
          <w:szCs w:val="28"/>
        </w:rPr>
      </w:pPr>
      <w:r w:rsidRPr="004861F1">
        <w:rPr>
          <w:rFonts w:ascii="Times New Roman" w:hAnsi="Times New Roman" w:cs="Times New Roman"/>
          <w:sz w:val="28"/>
          <w:szCs w:val="28"/>
        </w:rPr>
        <w:t>попередження та ліквідація надзвичайних ситуацій (подій) на водних об’єктах;</w:t>
      </w:r>
    </w:p>
    <w:p w:rsidR="006B2AC7" w:rsidRPr="004861F1" w:rsidRDefault="006B2AC7" w:rsidP="006B2AC7">
      <w:pPr>
        <w:pStyle w:val="a3"/>
        <w:tabs>
          <w:tab w:val="left" w:pos="851"/>
        </w:tabs>
        <w:spacing w:after="0" w:line="240" w:lineRule="auto"/>
        <w:ind w:left="0" w:firstLine="709"/>
        <w:jc w:val="both"/>
        <w:rPr>
          <w:rFonts w:ascii="Times New Roman" w:hAnsi="Times New Roman" w:cs="Times New Roman"/>
          <w:sz w:val="28"/>
          <w:szCs w:val="28"/>
        </w:rPr>
      </w:pPr>
      <w:r w:rsidRPr="004861F1">
        <w:rPr>
          <w:rFonts w:ascii="Times New Roman" w:hAnsi="Times New Roman" w:cs="Times New Roman"/>
          <w:sz w:val="28"/>
          <w:szCs w:val="28"/>
        </w:rPr>
        <w:t>забезпечення населення формувань цивільного захисту та спеціалізованих служб цивільного захисту засобами радіаційного та хімічного захисту;</w:t>
      </w:r>
    </w:p>
    <w:p w:rsidR="006B2AC7" w:rsidRPr="004861F1" w:rsidRDefault="006B2AC7" w:rsidP="006B2AC7">
      <w:pPr>
        <w:pStyle w:val="a3"/>
        <w:tabs>
          <w:tab w:val="left" w:pos="851"/>
        </w:tabs>
        <w:spacing w:after="0" w:line="240" w:lineRule="auto"/>
        <w:ind w:left="0" w:firstLine="709"/>
        <w:jc w:val="both"/>
        <w:rPr>
          <w:rFonts w:ascii="Times New Roman" w:hAnsi="Times New Roman" w:cs="Times New Roman"/>
          <w:sz w:val="28"/>
          <w:szCs w:val="28"/>
        </w:rPr>
      </w:pPr>
      <w:r w:rsidRPr="004861F1">
        <w:rPr>
          <w:rFonts w:ascii="Times New Roman" w:hAnsi="Times New Roman" w:cs="Times New Roman"/>
          <w:sz w:val="28"/>
          <w:szCs w:val="28"/>
        </w:rPr>
        <w:t>очищення територій від вибухонебезпечних предметів;</w:t>
      </w:r>
    </w:p>
    <w:p w:rsidR="006B2AC7" w:rsidRPr="004861F1" w:rsidRDefault="006B2AC7" w:rsidP="006B2AC7">
      <w:pPr>
        <w:pStyle w:val="a3"/>
        <w:tabs>
          <w:tab w:val="left" w:pos="851"/>
        </w:tabs>
        <w:spacing w:after="0" w:line="240" w:lineRule="auto"/>
        <w:ind w:left="0" w:firstLine="709"/>
        <w:jc w:val="both"/>
        <w:rPr>
          <w:rFonts w:ascii="Times New Roman" w:hAnsi="Times New Roman" w:cs="Times New Roman"/>
          <w:sz w:val="28"/>
          <w:szCs w:val="28"/>
        </w:rPr>
      </w:pPr>
      <w:r w:rsidRPr="004861F1">
        <w:rPr>
          <w:rFonts w:ascii="Times New Roman" w:hAnsi="Times New Roman" w:cs="Times New Roman"/>
          <w:sz w:val="28"/>
          <w:szCs w:val="28"/>
        </w:rPr>
        <w:t>інженерний захист територій;</w:t>
      </w:r>
    </w:p>
    <w:p w:rsidR="006B2AC7" w:rsidRPr="004861F1" w:rsidRDefault="006B2AC7" w:rsidP="006B2AC7">
      <w:pPr>
        <w:pStyle w:val="a3"/>
        <w:tabs>
          <w:tab w:val="left" w:pos="851"/>
        </w:tabs>
        <w:spacing w:after="0" w:line="240" w:lineRule="auto"/>
        <w:ind w:left="0" w:firstLine="709"/>
        <w:jc w:val="both"/>
        <w:rPr>
          <w:rFonts w:ascii="Times New Roman" w:hAnsi="Times New Roman" w:cs="Times New Roman"/>
          <w:sz w:val="28"/>
          <w:szCs w:val="28"/>
        </w:rPr>
      </w:pPr>
      <w:r w:rsidRPr="004861F1">
        <w:rPr>
          <w:rFonts w:ascii="Times New Roman" w:hAnsi="Times New Roman" w:cs="Times New Roman"/>
          <w:sz w:val="28"/>
          <w:szCs w:val="28"/>
        </w:rPr>
        <w:t>створення, використання, утримання та реконструкція фонду захисних споруд цивільного захисту.</w:t>
      </w:r>
    </w:p>
    <w:p w:rsidR="006B2AC7" w:rsidRPr="004861F1" w:rsidRDefault="006B2AC7" w:rsidP="006B2AC7">
      <w:pPr>
        <w:widowControl w:val="0"/>
        <w:tabs>
          <w:tab w:val="left" w:pos="851"/>
        </w:tabs>
        <w:suppressAutoHyphens/>
        <w:autoSpaceDE w:val="0"/>
        <w:spacing w:after="0" w:line="240" w:lineRule="auto"/>
        <w:ind w:firstLine="709"/>
        <w:jc w:val="both"/>
        <w:textAlignment w:val="baseline"/>
        <w:rPr>
          <w:rFonts w:ascii="Times New Roman" w:eastAsia="Times New Roman" w:hAnsi="Times New Roman" w:cs="Times New Roman"/>
          <w:b/>
          <w:kern w:val="1"/>
          <w:sz w:val="28"/>
          <w:szCs w:val="28"/>
          <w:lang w:eastAsia="hi-IN" w:bidi="hi-IN"/>
        </w:rPr>
      </w:pPr>
    </w:p>
    <w:p w:rsidR="006B2AC7" w:rsidRPr="004861F1" w:rsidRDefault="006B2AC7" w:rsidP="006B2AC7">
      <w:pPr>
        <w:widowControl w:val="0"/>
        <w:tabs>
          <w:tab w:val="left" w:pos="851"/>
        </w:tabs>
        <w:suppressAutoHyphens/>
        <w:autoSpaceDE w:val="0"/>
        <w:spacing w:after="0" w:line="240" w:lineRule="auto"/>
        <w:ind w:firstLine="709"/>
        <w:jc w:val="both"/>
        <w:textAlignment w:val="baseline"/>
        <w:rPr>
          <w:rFonts w:ascii="Times New Roman" w:eastAsia="Times New Roman" w:hAnsi="Times New Roman" w:cs="Times New Roman"/>
          <w:b/>
          <w:kern w:val="1"/>
          <w:sz w:val="28"/>
          <w:szCs w:val="28"/>
          <w:lang w:eastAsia="hi-IN" w:bidi="uk-UA"/>
        </w:rPr>
      </w:pPr>
      <w:r w:rsidRPr="004861F1">
        <w:rPr>
          <w:rFonts w:ascii="Times New Roman" w:eastAsia="Times New Roman" w:hAnsi="Times New Roman" w:cs="Times New Roman"/>
          <w:b/>
          <w:kern w:val="1"/>
          <w:sz w:val="28"/>
          <w:szCs w:val="28"/>
          <w:lang w:eastAsia="hi-IN" w:bidi="hi-IN"/>
        </w:rPr>
        <w:t>ІІІ. Основні завдання та заходи щодо розвитку галузі на 2026 рік:</w:t>
      </w:r>
    </w:p>
    <w:p w:rsidR="006B2AC7" w:rsidRPr="004861F1" w:rsidRDefault="006B2AC7" w:rsidP="006B2AC7">
      <w:pPr>
        <w:tabs>
          <w:tab w:val="left" w:pos="851"/>
        </w:tabs>
        <w:spacing w:after="0" w:line="240" w:lineRule="auto"/>
        <w:ind w:firstLine="709"/>
        <w:jc w:val="both"/>
        <w:rPr>
          <w:rFonts w:ascii="Times New Roman" w:hAnsi="Times New Roman" w:cs="Times New Roman"/>
          <w:sz w:val="28"/>
          <w:szCs w:val="28"/>
        </w:rPr>
      </w:pPr>
      <w:r w:rsidRPr="004861F1">
        <w:rPr>
          <w:rFonts w:ascii="Times New Roman" w:hAnsi="Times New Roman" w:cs="Times New Roman"/>
          <w:sz w:val="28"/>
          <w:szCs w:val="28"/>
          <w:lang w:eastAsia="uk-UA"/>
        </w:rPr>
        <w:t>виконання основних завдань, спрямованих на реалізацію</w:t>
      </w:r>
      <w:r w:rsidRPr="004861F1">
        <w:rPr>
          <w:rFonts w:ascii="Times New Roman" w:hAnsi="Times New Roman" w:cs="Times New Roman"/>
          <w:sz w:val="28"/>
          <w:szCs w:val="28"/>
        </w:rPr>
        <w:t xml:space="preserve"> районної цільової </w:t>
      </w:r>
    </w:p>
    <w:p w:rsidR="006B2AC7" w:rsidRPr="004861F1" w:rsidRDefault="006B2AC7" w:rsidP="006B2AC7">
      <w:pPr>
        <w:pStyle w:val="ab"/>
        <w:ind w:firstLine="567"/>
        <w:jc w:val="both"/>
        <w:rPr>
          <w:rFonts w:ascii="Times New Roman" w:hAnsi="Times New Roman"/>
          <w:sz w:val="28"/>
          <w:szCs w:val="28"/>
          <w:lang w:val="uk-UA"/>
        </w:rPr>
      </w:pPr>
      <w:r w:rsidRPr="004861F1">
        <w:rPr>
          <w:rFonts w:ascii="Times New Roman" w:hAnsi="Times New Roman"/>
          <w:sz w:val="28"/>
          <w:szCs w:val="28"/>
          <w:lang w:val="uk-UA"/>
        </w:rPr>
        <w:t>координація діяльності сил районної ланки територіальної підсистеми єдиної державної системи цивільного захисту Кіровоградської області;</w:t>
      </w:r>
    </w:p>
    <w:p w:rsidR="006B2AC7" w:rsidRPr="004861F1" w:rsidRDefault="006B2AC7" w:rsidP="006B2AC7">
      <w:pPr>
        <w:pStyle w:val="ab"/>
        <w:ind w:firstLine="567"/>
        <w:jc w:val="both"/>
        <w:rPr>
          <w:rFonts w:ascii="Times New Roman" w:hAnsi="Times New Roman"/>
          <w:sz w:val="28"/>
          <w:szCs w:val="28"/>
          <w:lang w:val="uk-UA"/>
        </w:rPr>
      </w:pPr>
      <w:r w:rsidRPr="004861F1">
        <w:rPr>
          <w:rFonts w:ascii="Times New Roman" w:hAnsi="Times New Roman"/>
          <w:sz w:val="28"/>
          <w:szCs w:val="28"/>
          <w:lang w:val="uk-UA"/>
        </w:rPr>
        <w:t>забезпечення заходів з створення, накопичення та збереження матеріальних резервів району;</w:t>
      </w:r>
    </w:p>
    <w:p w:rsidR="006B2AC7" w:rsidRPr="004861F1" w:rsidRDefault="006B2AC7" w:rsidP="006B2AC7">
      <w:pPr>
        <w:pStyle w:val="ab"/>
        <w:ind w:firstLine="567"/>
        <w:jc w:val="both"/>
        <w:rPr>
          <w:rFonts w:ascii="Times New Roman" w:hAnsi="Times New Roman"/>
          <w:sz w:val="28"/>
          <w:szCs w:val="28"/>
          <w:lang w:val="uk-UA"/>
        </w:rPr>
      </w:pPr>
      <w:r w:rsidRPr="004861F1">
        <w:rPr>
          <w:rFonts w:ascii="Times New Roman" w:hAnsi="Times New Roman"/>
          <w:sz w:val="28"/>
          <w:szCs w:val="28"/>
          <w:lang w:val="uk-UA"/>
        </w:rPr>
        <w:t>проведення інформаційно – роз’яснювальної роботи;</w:t>
      </w:r>
    </w:p>
    <w:p w:rsidR="006B2AC7" w:rsidRPr="004861F1" w:rsidRDefault="006B2AC7" w:rsidP="006B2AC7">
      <w:pPr>
        <w:pStyle w:val="ab"/>
        <w:ind w:firstLine="567"/>
        <w:jc w:val="both"/>
        <w:rPr>
          <w:rFonts w:ascii="Times New Roman" w:hAnsi="Times New Roman"/>
          <w:sz w:val="28"/>
          <w:szCs w:val="28"/>
          <w:lang w:val="uk-UA"/>
        </w:rPr>
      </w:pPr>
      <w:r w:rsidRPr="004861F1">
        <w:rPr>
          <w:rFonts w:ascii="Times New Roman" w:hAnsi="Times New Roman"/>
          <w:sz w:val="28"/>
          <w:szCs w:val="28"/>
          <w:lang w:val="uk-UA"/>
        </w:rPr>
        <w:t>організація функціонального навчання керівного складу та фахівців, діяльність яких пов’язана з організацією та здійсненням заходів з питань цивільного захисту;</w:t>
      </w:r>
    </w:p>
    <w:p w:rsidR="006B2AC7" w:rsidRPr="004861F1" w:rsidRDefault="006B2AC7" w:rsidP="006B2AC7">
      <w:pPr>
        <w:pStyle w:val="ab"/>
        <w:ind w:firstLine="567"/>
        <w:jc w:val="both"/>
        <w:rPr>
          <w:rFonts w:ascii="Times New Roman" w:hAnsi="Times New Roman"/>
          <w:sz w:val="28"/>
          <w:szCs w:val="28"/>
          <w:lang w:val="uk-UA"/>
        </w:rPr>
      </w:pPr>
      <w:r w:rsidRPr="004861F1">
        <w:rPr>
          <w:rFonts w:ascii="Times New Roman" w:hAnsi="Times New Roman"/>
          <w:sz w:val="28"/>
          <w:szCs w:val="28"/>
          <w:lang w:val="uk-UA"/>
        </w:rPr>
        <w:t>приведення в належний стан існуючих захисних споруд цивільного захисту;</w:t>
      </w:r>
    </w:p>
    <w:p w:rsidR="006B2AC7" w:rsidRPr="004861F1" w:rsidRDefault="006B2AC7" w:rsidP="006B2AC7">
      <w:pPr>
        <w:pStyle w:val="ab"/>
        <w:ind w:firstLine="567"/>
        <w:jc w:val="both"/>
        <w:rPr>
          <w:rFonts w:ascii="Times New Roman" w:hAnsi="Times New Roman"/>
          <w:sz w:val="28"/>
          <w:szCs w:val="28"/>
          <w:lang w:val="uk-UA"/>
        </w:rPr>
      </w:pPr>
      <w:r w:rsidRPr="004861F1">
        <w:rPr>
          <w:rFonts w:ascii="Times New Roman" w:hAnsi="Times New Roman"/>
          <w:sz w:val="28"/>
          <w:szCs w:val="28"/>
          <w:lang w:val="uk-UA"/>
        </w:rPr>
        <w:lastRenderedPageBreak/>
        <w:t>обладнання будівель (приміщень) системами протипожежного захисту;</w:t>
      </w:r>
    </w:p>
    <w:p w:rsidR="006B2AC7" w:rsidRPr="004861F1" w:rsidRDefault="006B2AC7" w:rsidP="006B2AC7">
      <w:pPr>
        <w:pStyle w:val="ab"/>
        <w:ind w:firstLine="567"/>
        <w:jc w:val="both"/>
        <w:rPr>
          <w:rFonts w:ascii="Times New Roman" w:hAnsi="Times New Roman"/>
          <w:sz w:val="28"/>
          <w:szCs w:val="28"/>
          <w:lang w:val="uk-UA"/>
        </w:rPr>
      </w:pPr>
      <w:r w:rsidRPr="004861F1">
        <w:rPr>
          <w:rFonts w:ascii="Times New Roman" w:hAnsi="Times New Roman"/>
          <w:sz w:val="28"/>
          <w:szCs w:val="28"/>
          <w:lang w:val="uk-UA"/>
        </w:rPr>
        <w:t>забезпечення функціонування існуючих підрозділів місцевої пожежної охорони;</w:t>
      </w:r>
    </w:p>
    <w:p w:rsidR="006B2AC7" w:rsidRPr="004861F1" w:rsidRDefault="006B2AC7" w:rsidP="006B2AC7">
      <w:pPr>
        <w:pStyle w:val="ab"/>
        <w:ind w:firstLine="567"/>
        <w:jc w:val="both"/>
        <w:rPr>
          <w:rFonts w:ascii="Times New Roman" w:hAnsi="Times New Roman"/>
          <w:sz w:val="28"/>
          <w:szCs w:val="28"/>
          <w:lang w:val="uk-UA"/>
        </w:rPr>
      </w:pPr>
      <w:r w:rsidRPr="004861F1">
        <w:rPr>
          <w:rFonts w:ascii="Times New Roman" w:hAnsi="Times New Roman"/>
          <w:sz w:val="28"/>
          <w:szCs w:val="28"/>
          <w:lang w:val="uk-UA"/>
        </w:rPr>
        <w:t>облаштування та забезпечення належного функціонування місць масового відпочинку людей на воді;</w:t>
      </w:r>
    </w:p>
    <w:p w:rsidR="006B2AC7" w:rsidRPr="004861F1" w:rsidRDefault="006B2AC7" w:rsidP="006B2AC7">
      <w:pPr>
        <w:pStyle w:val="ab"/>
        <w:ind w:firstLine="567"/>
        <w:jc w:val="both"/>
        <w:rPr>
          <w:rFonts w:ascii="Times New Roman" w:hAnsi="Times New Roman"/>
          <w:sz w:val="28"/>
          <w:szCs w:val="28"/>
          <w:lang w:val="uk-UA"/>
        </w:rPr>
      </w:pPr>
      <w:r w:rsidRPr="004861F1">
        <w:rPr>
          <w:rFonts w:ascii="Times New Roman" w:hAnsi="Times New Roman"/>
          <w:sz w:val="28"/>
          <w:szCs w:val="28"/>
          <w:lang w:val="uk-UA"/>
        </w:rPr>
        <w:t>організація накопичення та зберігання засобів радіаційного і хімічного захисту для забезпечення працюючого та непрацюючого населення;</w:t>
      </w:r>
    </w:p>
    <w:p w:rsidR="006B2AC7" w:rsidRPr="004861F1" w:rsidRDefault="006B2AC7" w:rsidP="006B2AC7">
      <w:pPr>
        <w:pStyle w:val="ab"/>
        <w:ind w:firstLine="567"/>
        <w:jc w:val="both"/>
        <w:rPr>
          <w:rFonts w:ascii="Times New Roman" w:hAnsi="Times New Roman"/>
          <w:sz w:val="28"/>
          <w:szCs w:val="28"/>
          <w:lang w:val="uk-UA"/>
        </w:rPr>
      </w:pPr>
      <w:r w:rsidRPr="004861F1">
        <w:rPr>
          <w:rFonts w:ascii="Times New Roman" w:hAnsi="Times New Roman"/>
          <w:sz w:val="28"/>
          <w:szCs w:val="28"/>
          <w:lang w:val="uk-UA"/>
        </w:rPr>
        <w:t>вилучення та знешкодження застарілих боєприпасів Другої світової війни;</w:t>
      </w:r>
    </w:p>
    <w:p w:rsidR="006B2AC7" w:rsidRPr="004861F1" w:rsidRDefault="006B2AC7" w:rsidP="006B2AC7">
      <w:pPr>
        <w:pStyle w:val="ab"/>
        <w:ind w:firstLine="567"/>
        <w:jc w:val="both"/>
        <w:rPr>
          <w:rFonts w:ascii="Times New Roman" w:hAnsi="Times New Roman"/>
          <w:bCs/>
          <w:sz w:val="28"/>
          <w:szCs w:val="28"/>
          <w:lang w:val="uk-UA"/>
        </w:rPr>
      </w:pPr>
      <w:r w:rsidRPr="004861F1">
        <w:rPr>
          <w:rFonts w:ascii="Times New Roman" w:hAnsi="Times New Roman"/>
          <w:sz w:val="28"/>
          <w:szCs w:val="28"/>
          <w:lang w:val="uk-UA"/>
        </w:rPr>
        <w:t>забезпечення реалізації державної політики у сфері цивільного захисту.</w:t>
      </w:r>
    </w:p>
    <w:p w:rsidR="006B2AC7" w:rsidRPr="004861F1" w:rsidRDefault="006B2AC7" w:rsidP="006B2AC7">
      <w:pPr>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4861F1">
        <w:rPr>
          <w:rFonts w:ascii="Times New Roman" w:eastAsia="Times New Roman" w:hAnsi="Times New Roman" w:cs="Times New Roman"/>
          <w:b/>
          <w:sz w:val="28"/>
          <w:szCs w:val="28"/>
          <w:lang w:val="en-US" w:eastAsia="ar-SA"/>
        </w:rPr>
        <w:t>IV</w:t>
      </w:r>
      <w:r w:rsidRPr="004861F1">
        <w:rPr>
          <w:rFonts w:ascii="Times New Roman" w:eastAsia="Times New Roman" w:hAnsi="Times New Roman" w:cs="Times New Roman"/>
          <w:b/>
          <w:sz w:val="28"/>
          <w:szCs w:val="28"/>
          <w:lang w:eastAsia="ar-SA"/>
        </w:rPr>
        <w:t>. Джерела та обсяги фінансування заходів і проєктів у 2026 році:</w:t>
      </w:r>
    </w:p>
    <w:p w:rsidR="006B2AC7" w:rsidRPr="004861F1" w:rsidRDefault="006B2AC7" w:rsidP="006B2AC7">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Практична реалізація визначених завдань буде досягатися шляхом залучення коштів державного бюджету, місцевих бюджетів району, власних коштів підприємств, коштів інвесторів, населення, громадських організацій та інших джерел, не заборонених чинним законодавством. </w:t>
      </w:r>
    </w:p>
    <w:p w:rsidR="006B2AC7" w:rsidRPr="004861F1" w:rsidRDefault="006B2AC7" w:rsidP="006B2AC7">
      <w:pPr>
        <w:pStyle w:val="a3"/>
        <w:spacing w:after="0" w:line="240" w:lineRule="auto"/>
        <w:ind w:left="0" w:firstLine="567"/>
        <w:jc w:val="both"/>
        <w:rPr>
          <w:rFonts w:ascii="Times New Roman" w:hAnsi="Times New Roman" w:cs="Times New Roman"/>
          <w:b/>
          <w:sz w:val="28"/>
          <w:szCs w:val="28"/>
        </w:rPr>
      </w:pPr>
      <w:r w:rsidRPr="004861F1">
        <w:rPr>
          <w:rStyle w:val="FontStyle20"/>
          <w:rFonts w:eastAsia="Calibri"/>
          <w:b/>
          <w:sz w:val="28"/>
          <w:szCs w:val="28"/>
        </w:rPr>
        <w:t>V. Очікувані результати та ключові індикатори оцінки виконання запланованих на 2026 рік завдань</w:t>
      </w:r>
      <w:r w:rsidRPr="004861F1">
        <w:rPr>
          <w:rFonts w:ascii="Times New Roman" w:hAnsi="Times New Roman" w:cs="Times New Roman"/>
          <w:b/>
          <w:sz w:val="28"/>
          <w:szCs w:val="28"/>
        </w:rPr>
        <w:t>:</w:t>
      </w:r>
    </w:p>
    <w:p w:rsidR="006B2AC7" w:rsidRPr="004861F1" w:rsidRDefault="006B2AC7" w:rsidP="006B2AC7">
      <w:pPr>
        <w:tabs>
          <w:tab w:val="left" w:pos="851"/>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забезпечення своєчасного реагування на попередження виникнення та ліквідацію наслідків виникнення надзвичайних ситуацій природного та техногенного походження на території району.</w:t>
      </w:r>
    </w:p>
    <w:p w:rsidR="006B2AC7" w:rsidRPr="004861F1" w:rsidRDefault="006B2AC7" w:rsidP="00BB7B88">
      <w:pPr>
        <w:pStyle w:val="ad"/>
        <w:spacing w:after="0"/>
        <w:ind w:firstLine="567"/>
        <w:jc w:val="both"/>
        <w:rPr>
          <w:rFonts w:ascii="Times New Roman" w:hAnsi="Times New Roman"/>
          <w:bCs/>
          <w:sz w:val="28"/>
          <w:szCs w:val="28"/>
          <w:bdr w:val="none" w:sz="0" w:space="0" w:color="auto" w:frame="1"/>
        </w:rPr>
      </w:pPr>
    </w:p>
    <w:p w:rsidR="00AF6749" w:rsidRPr="004861F1" w:rsidRDefault="00AF6749" w:rsidP="00BB7B88">
      <w:pPr>
        <w:tabs>
          <w:tab w:val="left" w:pos="851"/>
        </w:tabs>
        <w:spacing w:after="0" w:line="240" w:lineRule="auto"/>
        <w:ind w:firstLine="567"/>
        <w:jc w:val="both"/>
        <w:rPr>
          <w:rStyle w:val="FontStyle22"/>
          <w:rFonts w:eastAsiaTheme="minorHAnsi"/>
          <w:b/>
          <w:sz w:val="28"/>
          <w:szCs w:val="28"/>
          <w:u w:val="single"/>
        </w:rPr>
      </w:pPr>
    </w:p>
    <w:p w:rsidR="002924AA" w:rsidRPr="004861F1" w:rsidRDefault="001B0047" w:rsidP="004F65E5">
      <w:pPr>
        <w:pStyle w:val="a3"/>
        <w:spacing w:after="0" w:line="240" w:lineRule="auto"/>
        <w:ind w:left="0"/>
        <w:jc w:val="center"/>
        <w:rPr>
          <w:rFonts w:ascii="Times New Roman" w:hAnsi="Times New Roman" w:cs="Times New Roman"/>
          <w:b/>
          <w:sz w:val="28"/>
          <w:szCs w:val="28"/>
        </w:rPr>
      </w:pPr>
      <w:r w:rsidRPr="004861F1">
        <w:rPr>
          <w:rStyle w:val="FontStyle22"/>
          <w:rFonts w:eastAsiaTheme="minorHAnsi"/>
          <w:b/>
          <w:sz w:val="28"/>
          <w:szCs w:val="28"/>
        </w:rPr>
        <w:t xml:space="preserve">РОЗДІЛ </w:t>
      </w:r>
      <w:r w:rsidRPr="004861F1">
        <w:rPr>
          <w:rStyle w:val="FontStyle22"/>
          <w:rFonts w:eastAsiaTheme="minorHAnsi"/>
          <w:b/>
          <w:sz w:val="28"/>
          <w:szCs w:val="28"/>
          <w:lang w:val="en-US"/>
        </w:rPr>
        <w:t>IV</w:t>
      </w:r>
      <w:r w:rsidR="00AC3DAC" w:rsidRPr="004861F1">
        <w:rPr>
          <w:rStyle w:val="FontStyle22"/>
          <w:rFonts w:eastAsiaTheme="minorHAnsi"/>
          <w:b/>
          <w:sz w:val="28"/>
          <w:szCs w:val="28"/>
        </w:rPr>
        <w:t xml:space="preserve">. </w:t>
      </w:r>
      <w:r w:rsidR="002924AA" w:rsidRPr="004861F1">
        <w:rPr>
          <w:rFonts w:ascii="Times New Roman" w:hAnsi="Times New Roman" w:cs="Times New Roman"/>
          <w:b/>
          <w:sz w:val="28"/>
          <w:szCs w:val="28"/>
        </w:rPr>
        <w:t>ЗБЕРЕЖЕННЯ ЕКОСИСТЕМ ТА ПОЛІПШЕННЯ ЕКОЛОГІЧНОЇ ІНФРАСТРУКТУРИ</w:t>
      </w:r>
    </w:p>
    <w:p w:rsidR="00B7193B" w:rsidRPr="004861F1" w:rsidRDefault="00B7193B" w:rsidP="00AC3DAC">
      <w:pPr>
        <w:pStyle w:val="a3"/>
        <w:spacing w:after="0" w:line="240" w:lineRule="auto"/>
        <w:jc w:val="center"/>
        <w:rPr>
          <w:rFonts w:ascii="Times New Roman" w:hAnsi="Times New Roman" w:cs="Times New Roman"/>
          <w:b/>
          <w:sz w:val="28"/>
          <w:szCs w:val="28"/>
        </w:rPr>
      </w:pPr>
    </w:p>
    <w:p w:rsidR="009B188F" w:rsidRPr="004861F1" w:rsidRDefault="00B7193B" w:rsidP="004F65E5">
      <w:pPr>
        <w:pStyle w:val="a3"/>
        <w:spacing w:after="0" w:line="240" w:lineRule="auto"/>
        <w:ind w:left="0" w:firstLine="709"/>
        <w:jc w:val="both"/>
        <w:rPr>
          <w:rStyle w:val="FontStyle22"/>
          <w:rFonts w:eastAsiaTheme="minorHAnsi"/>
          <w:b/>
          <w:sz w:val="28"/>
          <w:szCs w:val="28"/>
          <w:u w:val="single"/>
        </w:rPr>
      </w:pPr>
      <w:r w:rsidRPr="004861F1">
        <w:rPr>
          <w:rFonts w:ascii="Times New Roman" w:hAnsi="Times New Roman" w:cs="Times New Roman"/>
          <w:b/>
          <w:sz w:val="28"/>
          <w:szCs w:val="28"/>
        </w:rPr>
        <w:t>1.</w:t>
      </w:r>
      <w:r w:rsidRPr="004861F1">
        <w:rPr>
          <w:rFonts w:ascii="Times New Roman" w:hAnsi="Times New Roman" w:cs="Times New Roman"/>
          <w:b/>
          <w:sz w:val="28"/>
          <w:szCs w:val="28"/>
          <w:u w:val="single"/>
        </w:rPr>
        <w:t>Розвиток екомережі та збереження біорізноманіття</w:t>
      </w:r>
      <w:r w:rsidR="009B188F" w:rsidRPr="004861F1">
        <w:rPr>
          <w:rFonts w:ascii="Times New Roman" w:hAnsi="Times New Roman" w:cs="Times New Roman"/>
          <w:b/>
          <w:sz w:val="28"/>
          <w:szCs w:val="28"/>
          <w:u w:val="single"/>
        </w:rPr>
        <w:t>.</w:t>
      </w:r>
      <w:r w:rsidR="004F65E5" w:rsidRPr="004861F1">
        <w:rPr>
          <w:rStyle w:val="FontStyle22"/>
          <w:rFonts w:eastAsiaTheme="minorHAnsi"/>
          <w:b/>
          <w:sz w:val="28"/>
          <w:szCs w:val="28"/>
          <w:u w:val="single"/>
        </w:rPr>
        <w:t xml:space="preserve"> </w:t>
      </w:r>
      <w:r w:rsidR="009B188F" w:rsidRPr="004861F1">
        <w:rPr>
          <w:rStyle w:val="FontStyle22"/>
          <w:rFonts w:eastAsiaTheme="minorHAnsi"/>
          <w:b/>
          <w:sz w:val="28"/>
          <w:szCs w:val="28"/>
          <w:u w:val="single"/>
        </w:rPr>
        <w:t>Зменшення екологічного навантаження на довкілля</w:t>
      </w:r>
    </w:p>
    <w:p w:rsidR="00A56872" w:rsidRPr="004861F1" w:rsidRDefault="00A56872" w:rsidP="00A56872">
      <w:pPr>
        <w:shd w:val="clear" w:color="auto" w:fill="FFFFFF"/>
        <w:spacing w:after="0" w:line="240" w:lineRule="auto"/>
        <w:ind w:left="720"/>
        <w:jc w:val="both"/>
        <w:rPr>
          <w:rFonts w:ascii="Times New Roman" w:eastAsia="Times New Roman" w:hAnsi="Times New Roman" w:cs="Times New Roman"/>
          <w:b/>
          <w:sz w:val="28"/>
          <w:szCs w:val="28"/>
          <w:shd w:val="clear" w:color="auto" w:fill="FFFFFF"/>
          <w:lang w:eastAsia="ru-RU"/>
        </w:rPr>
      </w:pPr>
      <w:r w:rsidRPr="004861F1">
        <w:rPr>
          <w:rFonts w:ascii="Times New Roman" w:eastAsia="Times New Roman" w:hAnsi="Times New Roman" w:cs="Times New Roman"/>
          <w:b/>
          <w:sz w:val="28"/>
          <w:szCs w:val="28"/>
          <w:shd w:val="clear" w:color="auto" w:fill="FFFFFF"/>
          <w:lang w:eastAsia="ru-RU"/>
        </w:rPr>
        <w:t>І. Аналіз тенденцій розвитку відповідної галузі у 2025 році.</w:t>
      </w:r>
    </w:p>
    <w:p w:rsidR="00BB7B88" w:rsidRPr="004861F1" w:rsidRDefault="00A56872" w:rsidP="00BB7B88">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4861F1">
        <w:rPr>
          <w:rFonts w:ascii="Times New Roman" w:eastAsia="Times New Roman" w:hAnsi="Times New Roman" w:cs="Times New Roman"/>
          <w:sz w:val="28"/>
          <w:szCs w:val="28"/>
          <w:shd w:val="clear" w:color="auto" w:fill="FFFFFF"/>
          <w:lang w:eastAsia="ru-RU"/>
        </w:rPr>
        <w:t>Екологічна мережа є територіальною системою, яка утворюється з метою поліпшення умов формування та відновлення довкілля, підвищення природно-ресурсного потенціалу території, збереження ландшафтного та біорізноманіття, місць оселення та зростання цінних видів тваринного і рослинного світу, генетичного фонду, шляхів міграції тварин шляхом поєднання територій та об’єктів природно-заповідного фонду, а також інших територій, які мають особливу цінність для охорони навколишнього природного середовища. Біорізноманіття є національним багатством України, збереження та невиснажливе використання якого визнано одним з пріоритетів державної політики в сфері природокористування, екологічної безпеки та охорони довкілля, невід’ємною умовою поліпшення його стану та екологічно збалансованого соціально-економічного розвитку.</w:t>
      </w:r>
    </w:p>
    <w:p w:rsidR="00BB7B88" w:rsidRPr="004861F1" w:rsidRDefault="00A56872" w:rsidP="00BB7B88">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4861F1">
        <w:rPr>
          <w:rFonts w:ascii="Times New Roman" w:eastAsia="Times New Roman" w:hAnsi="Times New Roman" w:cs="Times New Roman"/>
          <w:sz w:val="28"/>
          <w:szCs w:val="28"/>
          <w:shd w:val="clear" w:color="auto" w:fill="FFFFFF"/>
          <w:lang w:eastAsia="ru-RU"/>
        </w:rPr>
        <w:t>Нормативними документами, які забезпечують формування екологічної мережі на місцевому рівні, є рішення місцевих рад щодо затвердження програм та схем формування екомережі, заходів з охорони біо- та ландшафтного різноманіття, створення територій та об’єктів природно-заповідного фонду.</w:t>
      </w:r>
    </w:p>
    <w:p w:rsidR="00A56872" w:rsidRPr="004861F1" w:rsidRDefault="00A56872" w:rsidP="00BB7B88">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4861F1">
        <w:rPr>
          <w:rFonts w:ascii="Times New Roman" w:eastAsia="Times New Roman" w:hAnsi="Times New Roman" w:cs="Times New Roman"/>
          <w:sz w:val="28"/>
          <w:szCs w:val="28"/>
          <w:shd w:val="clear" w:color="auto" w:fill="FFFFFF"/>
          <w:lang w:eastAsia="ru-RU"/>
        </w:rPr>
        <w:t xml:space="preserve">Багатьма територіальними громадами району затверджено Програми охорони навколишнього природного середовища, якими передбачено заходи, які дадуть можливість поліпшити природний сталий, екологічний стан </w:t>
      </w:r>
      <w:r w:rsidRPr="004861F1">
        <w:rPr>
          <w:rFonts w:ascii="Times New Roman" w:eastAsia="Times New Roman" w:hAnsi="Times New Roman" w:cs="Times New Roman"/>
          <w:sz w:val="28"/>
          <w:szCs w:val="28"/>
          <w:shd w:val="clear" w:color="auto" w:fill="FFFFFF"/>
          <w:lang w:eastAsia="ru-RU"/>
        </w:rPr>
        <w:lastRenderedPageBreak/>
        <w:t>території району та не допустити надзвичайних ситуацій природного характеру у майбутньому, і зберегти існуючу флору і фауну.</w:t>
      </w:r>
    </w:p>
    <w:p w:rsidR="00BB7B88" w:rsidRPr="004861F1" w:rsidRDefault="00A56872" w:rsidP="00BB7B88">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Рішенням Світловодської міської ради від 22.12.2020 року № 19 затверджено Програму охорони навколишнього природного середовища Світловодської міської територіальної громади на 2021-2025 роки. Програмою заплановано природоохоронні заходи, спрямовані на стабілізацію та поліпшення екологічного стану довкілля, раціональне використання природних ресурсів, забезпечення життєдіяльності населення Світловодської </w:t>
      </w:r>
      <w:r w:rsidR="00BB7B88" w:rsidRPr="004861F1">
        <w:rPr>
          <w:rFonts w:ascii="Times New Roman" w:hAnsi="Times New Roman" w:cs="Times New Roman"/>
          <w:sz w:val="28"/>
          <w:szCs w:val="28"/>
        </w:rPr>
        <w:t>міської територіальної громади.</w:t>
      </w:r>
    </w:p>
    <w:p w:rsidR="00BB7B88" w:rsidRPr="004861F1" w:rsidRDefault="00A56872" w:rsidP="00BB7B88">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На 2025 рік задля виконання природоохоронних заходів Світловодською міською територіальною громадою було передбачено кошти:</w:t>
      </w:r>
      <w:r w:rsidR="00532EB6" w:rsidRPr="004861F1">
        <w:rPr>
          <w:rFonts w:ascii="Times New Roman" w:hAnsi="Times New Roman" w:cs="Times New Roman"/>
          <w:sz w:val="28"/>
          <w:szCs w:val="28"/>
        </w:rPr>
        <w:t xml:space="preserve"> </w:t>
      </w:r>
      <w:r w:rsidR="002F4374" w:rsidRPr="004861F1">
        <w:rPr>
          <w:rFonts w:ascii="Times New Roman" w:hAnsi="Times New Roman" w:cs="Times New Roman"/>
          <w:sz w:val="28"/>
          <w:szCs w:val="28"/>
        </w:rPr>
        <w:t>о</w:t>
      </w:r>
      <w:r w:rsidRPr="004861F1">
        <w:rPr>
          <w:rFonts w:ascii="Times New Roman" w:hAnsi="Times New Roman" w:cs="Times New Roman"/>
          <w:sz w:val="28"/>
          <w:szCs w:val="28"/>
        </w:rPr>
        <w:t>хорона атмосферного повітря – 827,0 тис.грн</w:t>
      </w:r>
      <w:r w:rsidR="00532EB6" w:rsidRPr="004861F1">
        <w:rPr>
          <w:rFonts w:ascii="Times New Roman" w:hAnsi="Times New Roman" w:cs="Times New Roman"/>
          <w:sz w:val="28"/>
          <w:szCs w:val="28"/>
        </w:rPr>
        <w:t xml:space="preserve">; </w:t>
      </w:r>
      <w:r w:rsidR="002F4374" w:rsidRPr="004861F1">
        <w:rPr>
          <w:rFonts w:ascii="Times New Roman" w:hAnsi="Times New Roman" w:cs="Times New Roman"/>
          <w:sz w:val="28"/>
          <w:szCs w:val="28"/>
        </w:rPr>
        <w:t>о</w:t>
      </w:r>
      <w:r w:rsidRPr="004861F1">
        <w:rPr>
          <w:rFonts w:ascii="Times New Roman" w:hAnsi="Times New Roman" w:cs="Times New Roman"/>
          <w:sz w:val="28"/>
          <w:szCs w:val="28"/>
        </w:rPr>
        <w:t>хорона і раціональне використання водних ресурсів – 1320,0 тис.грн;</w:t>
      </w:r>
      <w:r w:rsidR="00532EB6" w:rsidRPr="004861F1">
        <w:rPr>
          <w:rFonts w:ascii="Times New Roman" w:hAnsi="Times New Roman" w:cs="Times New Roman"/>
          <w:sz w:val="28"/>
          <w:szCs w:val="28"/>
        </w:rPr>
        <w:t xml:space="preserve"> </w:t>
      </w:r>
      <w:r w:rsidR="002F4374" w:rsidRPr="004861F1">
        <w:rPr>
          <w:rFonts w:ascii="Times New Roman" w:hAnsi="Times New Roman" w:cs="Times New Roman"/>
          <w:sz w:val="28"/>
          <w:szCs w:val="28"/>
        </w:rPr>
        <w:t>о</w:t>
      </w:r>
      <w:r w:rsidRPr="004861F1">
        <w:rPr>
          <w:rFonts w:ascii="Times New Roman" w:hAnsi="Times New Roman" w:cs="Times New Roman"/>
          <w:sz w:val="28"/>
          <w:szCs w:val="28"/>
        </w:rPr>
        <w:t>хорона і раціональне використання земельних ресурсів – 6200,0 тис.грн;</w:t>
      </w:r>
      <w:r w:rsidR="00532EB6" w:rsidRPr="004861F1">
        <w:rPr>
          <w:rFonts w:ascii="Times New Roman" w:hAnsi="Times New Roman" w:cs="Times New Roman"/>
          <w:sz w:val="28"/>
          <w:szCs w:val="28"/>
        </w:rPr>
        <w:t xml:space="preserve"> </w:t>
      </w:r>
      <w:r w:rsidR="002F4374" w:rsidRPr="004861F1">
        <w:rPr>
          <w:rFonts w:ascii="Times New Roman" w:hAnsi="Times New Roman" w:cs="Times New Roman"/>
          <w:sz w:val="28"/>
          <w:szCs w:val="28"/>
        </w:rPr>
        <w:t>о</w:t>
      </w:r>
      <w:r w:rsidRPr="004861F1">
        <w:rPr>
          <w:rFonts w:ascii="Times New Roman" w:hAnsi="Times New Roman" w:cs="Times New Roman"/>
          <w:sz w:val="28"/>
          <w:szCs w:val="28"/>
        </w:rPr>
        <w:t>хорона і раціональне використання природних рослинних ресурсів та тваринного світу –</w:t>
      </w:r>
      <w:r w:rsidR="00BB7B88" w:rsidRPr="004861F1">
        <w:rPr>
          <w:rFonts w:ascii="Times New Roman" w:hAnsi="Times New Roman" w:cs="Times New Roman"/>
          <w:sz w:val="28"/>
          <w:szCs w:val="28"/>
        </w:rPr>
        <w:t xml:space="preserve"> 2330,0 тис.грн.</w:t>
      </w:r>
    </w:p>
    <w:p w:rsidR="00A56872" w:rsidRPr="004861F1" w:rsidRDefault="00A56872" w:rsidP="00BB7B88">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Рішенням Онуфріївської </w:t>
      </w:r>
      <w:r w:rsidR="00BB7B88" w:rsidRPr="004861F1">
        <w:rPr>
          <w:rFonts w:ascii="Times New Roman" w:hAnsi="Times New Roman" w:cs="Times New Roman"/>
          <w:sz w:val="28"/>
          <w:szCs w:val="28"/>
        </w:rPr>
        <w:t xml:space="preserve">селищної </w:t>
      </w:r>
      <w:r w:rsidRPr="004861F1">
        <w:rPr>
          <w:rFonts w:ascii="Times New Roman" w:hAnsi="Times New Roman" w:cs="Times New Roman"/>
          <w:sz w:val="28"/>
          <w:szCs w:val="28"/>
        </w:rPr>
        <w:t>ради  від 24 вересня  2021 року №</w:t>
      </w:r>
      <w:r w:rsidR="00BB7B88" w:rsidRPr="004861F1">
        <w:rPr>
          <w:rFonts w:ascii="Times New Roman" w:hAnsi="Times New Roman" w:cs="Times New Roman"/>
          <w:sz w:val="28"/>
          <w:szCs w:val="28"/>
        </w:rPr>
        <w:t> </w:t>
      </w:r>
      <w:r w:rsidRPr="004861F1">
        <w:rPr>
          <w:rFonts w:ascii="Times New Roman" w:hAnsi="Times New Roman" w:cs="Times New Roman"/>
          <w:sz w:val="28"/>
          <w:szCs w:val="28"/>
        </w:rPr>
        <w:t xml:space="preserve">2255 затверджено Комплексну програму охорони навколишнього природного середовища Онуфріївської селищної територіальної громади на 2021-2025 роки. Програмою визначено основні екологічні проблеми громади, які потребують вирішення, а саме: атмосферне повітря, водні ресурси та водний фонд, поводження з промисловими та побутовими відходами, природно-заповідні території, мета програми, обґрунтування шляхів і засобів розв’язання проблем, напрями реалізації та перелік завдань і заходів програми.  </w:t>
      </w:r>
    </w:p>
    <w:p w:rsidR="00A56872" w:rsidRPr="004861F1" w:rsidRDefault="00A56872" w:rsidP="00BB7B88">
      <w:pPr>
        <w:tabs>
          <w:tab w:val="left" w:pos="567"/>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У 2025 році Онуфріївською селищною радою на природоохоронні заходи з озеленення населених пунктів громади було передбачено – 48,0 тис.грн.</w:t>
      </w:r>
    </w:p>
    <w:p w:rsidR="00A56872" w:rsidRPr="004861F1" w:rsidRDefault="00A56872" w:rsidP="00BB7B88">
      <w:pPr>
        <w:tabs>
          <w:tab w:val="left" w:pos="567"/>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Рішенням Олександрійської міської ради від 22.12.2021 року № 368 затверджено Програму охорони навколишнього природного середовища Олександрійської територіальної громади на 2022-2025 роки. Було заплановано наступні заходи на 2025 рік:</w:t>
      </w:r>
      <w:r w:rsidR="00AE3D0A" w:rsidRPr="004861F1">
        <w:rPr>
          <w:rFonts w:ascii="Times New Roman" w:hAnsi="Times New Roman" w:cs="Times New Roman"/>
          <w:sz w:val="28"/>
          <w:szCs w:val="28"/>
        </w:rPr>
        <w:t xml:space="preserve"> </w:t>
      </w:r>
      <w:r w:rsidR="00EB55D2" w:rsidRPr="004861F1">
        <w:rPr>
          <w:rFonts w:ascii="Times New Roman" w:hAnsi="Times New Roman" w:cs="Times New Roman"/>
          <w:sz w:val="28"/>
          <w:szCs w:val="28"/>
        </w:rPr>
        <w:t>о</w:t>
      </w:r>
      <w:r w:rsidRPr="004861F1">
        <w:rPr>
          <w:rFonts w:ascii="Times New Roman" w:hAnsi="Times New Roman" w:cs="Times New Roman"/>
          <w:sz w:val="28"/>
          <w:szCs w:val="28"/>
        </w:rPr>
        <w:t>хорона і раціональне використання водних ресурсів – 1045,0 тис.грн;</w:t>
      </w:r>
      <w:r w:rsidR="00AE3D0A" w:rsidRPr="004861F1">
        <w:rPr>
          <w:rFonts w:ascii="Times New Roman" w:hAnsi="Times New Roman" w:cs="Times New Roman"/>
          <w:sz w:val="28"/>
          <w:szCs w:val="28"/>
        </w:rPr>
        <w:t xml:space="preserve"> </w:t>
      </w:r>
      <w:r w:rsidR="00EB55D2" w:rsidRPr="004861F1">
        <w:rPr>
          <w:rFonts w:ascii="Times New Roman" w:hAnsi="Times New Roman" w:cs="Times New Roman"/>
          <w:sz w:val="28"/>
          <w:szCs w:val="28"/>
        </w:rPr>
        <w:t>о</w:t>
      </w:r>
      <w:r w:rsidRPr="004861F1">
        <w:rPr>
          <w:rFonts w:ascii="Times New Roman" w:hAnsi="Times New Roman" w:cs="Times New Roman"/>
          <w:sz w:val="28"/>
          <w:szCs w:val="28"/>
        </w:rPr>
        <w:t>хорона і раціональне використання земель – 745,0 тис.грн;</w:t>
      </w:r>
      <w:r w:rsidR="00AE3D0A" w:rsidRPr="004861F1">
        <w:rPr>
          <w:rFonts w:ascii="Times New Roman" w:hAnsi="Times New Roman" w:cs="Times New Roman"/>
          <w:sz w:val="28"/>
          <w:szCs w:val="28"/>
        </w:rPr>
        <w:t xml:space="preserve"> </w:t>
      </w:r>
      <w:r w:rsidR="00EB55D2" w:rsidRPr="004861F1">
        <w:rPr>
          <w:rFonts w:ascii="Times New Roman" w:hAnsi="Times New Roman" w:cs="Times New Roman"/>
          <w:sz w:val="28"/>
          <w:szCs w:val="28"/>
        </w:rPr>
        <w:t>о</w:t>
      </w:r>
      <w:r w:rsidRPr="004861F1">
        <w:rPr>
          <w:rFonts w:ascii="Times New Roman" w:hAnsi="Times New Roman" w:cs="Times New Roman"/>
          <w:sz w:val="28"/>
          <w:szCs w:val="28"/>
        </w:rPr>
        <w:t>хорона і раціональне використання природних рослинних ресурсів</w:t>
      </w:r>
      <w:r w:rsidR="00AE3D0A" w:rsidRPr="004861F1">
        <w:rPr>
          <w:rFonts w:ascii="Times New Roman" w:hAnsi="Times New Roman" w:cs="Times New Roman"/>
          <w:sz w:val="28"/>
          <w:szCs w:val="28"/>
        </w:rPr>
        <w:t xml:space="preserve"> </w:t>
      </w:r>
      <w:r w:rsidRPr="004861F1">
        <w:rPr>
          <w:rFonts w:ascii="Times New Roman" w:hAnsi="Times New Roman" w:cs="Times New Roman"/>
          <w:sz w:val="28"/>
          <w:szCs w:val="28"/>
        </w:rPr>
        <w:t>– 700,0 тис.грн;</w:t>
      </w:r>
      <w:r w:rsidR="00AE3D0A" w:rsidRPr="004861F1">
        <w:rPr>
          <w:rFonts w:ascii="Times New Roman" w:hAnsi="Times New Roman" w:cs="Times New Roman"/>
          <w:sz w:val="28"/>
          <w:szCs w:val="28"/>
        </w:rPr>
        <w:t xml:space="preserve"> </w:t>
      </w:r>
      <w:r w:rsidR="00EB55D2" w:rsidRPr="004861F1">
        <w:rPr>
          <w:rFonts w:ascii="Times New Roman" w:hAnsi="Times New Roman" w:cs="Times New Roman"/>
          <w:sz w:val="28"/>
          <w:szCs w:val="28"/>
        </w:rPr>
        <w:t>о</w:t>
      </w:r>
      <w:r w:rsidRPr="004861F1">
        <w:rPr>
          <w:rFonts w:ascii="Times New Roman" w:hAnsi="Times New Roman" w:cs="Times New Roman"/>
          <w:sz w:val="28"/>
          <w:szCs w:val="28"/>
        </w:rPr>
        <w:t>хорона і раціональне використання ресурсів тваринного світу – 50,0 тис.грн.</w:t>
      </w:r>
    </w:p>
    <w:p w:rsidR="00A56872" w:rsidRPr="004861F1" w:rsidRDefault="00A56872" w:rsidP="00BB7B88">
      <w:pPr>
        <w:tabs>
          <w:tab w:val="left" w:pos="567"/>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Рішенням Петрівської селищної ради від 12.12.2024 року № 5227/8 було затверджено Програму першочергових природоохоронних заходів на 2025 рік:</w:t>
      </w:r>
      <w:r w:rsidR="00372BB9" w:rsidRPr="004861F1">
        <w:rPr>
          <w:rFonts w:ascii="Times New Roman" w:hAnsi="Times New Roman" w:cs="Times New Roman"/>
          <w:sz w:val="28"/>
          <w:szCs w:val="28"/>
        </w:rPr>
        <w:t xml:space="preserve"> </w:t>
      </w:r>
      <w:r w:rsidR="00964DE8" w:rsidRPr="004861F1">
        <w:rPr>
          <w:rFonts w:ascii="Times New Roman" w:hAnsi="Times New Roman" w:cs="Times New Roman"/>
          <w:sz w:val="28"/>
          <w:szCs w:val="28"/>
        </w:rPr>
        <w:t>о</w:t>
      </w:r>
      <w:r w:rsidRPr="004861F1">
        <w:rPr>
          <w:rFonts w:ascii="Times New Roman" w:hAnsi="Times New Roman" w:cs="Times New Roman"/>
          <w:sz w:val="28"/>
          <w:szCs w:val="28"/>
        </w:rPr>
        <w:t>хорона і раціональне використання водних ресурсів 7500,0 тис.грн;</w:t>
      </w:r>
      <w:r w:rsidR="00372BB9" w:rsidRPr="004861F1">
        <w:rPr>
          <w:rFonts w:ascii="Times New Roman" w:hAnsi="Times New Roman" w:cs="Times New Roman"/>
          <w:sz w:val="28"/>
          <w:szCs w:val="28"/>
        </w:rPr>
        <w:t xml:space="preserve"> </w:t>
      </w:r>
      <w:r w:rsidR="00964DE8" w:rsidRPr="004861F1">
        <w:rPr>
          <w:rFonts w:ascii="Times New Roman" w:hAnsi="Times New Roman" w:cs="Times New Roman"/>
          <w:sz w:val="28"/>
          <w:szCs w:val="28"/>
        </w:rPr>
        <w:t>о</w:t>
      </w:r>
      <w:r w:rsidRPr="004861F1">
        <w:rPr>
          <w:rFonts w:ascii="Times New Roman" w:hAnsi="Times New Roman" w:cs="Times New Roman"/>
          <w:sz w:val="28"/>
          <w:szCs w:val="28"/>
        </w:rPr>
        <w:t>хорона і раціональне використання природних рослинних ресурсів – 1000,0 тис.грн.</w:t>
      </w:r>
    </w:p>
    <w:p w:rsidR="00A56872" w:rsidRPr="004861F1" w:rsidRDefault="00A56872" w:rsidP="00BB7B88">
      <w:pPr>
        <w:tabs>
          <w:tab w:val="left" w:pos="567"/>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Рішенням Новопразької селищної ради від 18.12.2024 року № 1327 було затверджено Програму охорони навколишнього природного середовища Новопразької селищної ради на 2025-2026 роки. Програмою заплановано наступні заходи:</w:t>
      </w:r>
      <w:r w:rsidR="00E637DB" w:rsidRPr="004861F1">
        <w:rPr>
          <w:rFonts w:ascii="Times New Roman" w:hAnsi="Times New Roman" w:cs="Times New Roman"/>
          <w:sz w:val="28"/>
          <w:szCs w:val="28"/>
        </w:rPr>
        <w:t xml:space="preserve"> </w:t>
      </w:r>
      <w:r w:rsidR="003C33BE" w:rsidRPr="004861F1">
        <w:rPr>
          <w:rFonts w:ascii="Times New Roman" w:hAnsi="Times New Roman" w:cs="Times New Roman"/>
          <w:sz w:val="28"/>
          <w:szCs w:val="28"/>
        </w:rPr>
        <w:t>с</w:t>
      </w:r>
      <w:r w:rsidRPr="004861F1">
        <w:rPr>
          <w:rFonts w:ascii="Times New Roman" w:hAnsi="Times New Roman" w:cs="Times New Roman"/>
          <w:sz w:val="28"/>
          <w:szCs w:val="28"/>
        </w:rPr>
        <w:t>творення водоохоронних зон з комплексом агротехнічних, лісомеліоративних, гідротехнічних, санітарних та інших заходів, спрямованих на запобігання забрудненню, засміченню та виснаженню водних ресурсів, а також винесення об’єктів забруднення з прибережних смуг – 40,0 тис.грн;</w:t>
      </w:r>
      <w:r w:rsidR="00E637DB" w:rsidRPr="004861F1">
        <w:rPr>
          <w:rFonts w:ascii="Times New Roman" w:hAnsi="Times New Roman" w:cs="Times New Roman"/>
          <w:sz w:val="28"/>
          <w:szCs w:val="28"/>
        </w:rPr>
        <w:t xml:space="preserve"> </w:t>
      </w:r>
      <w:r w:rsidR="003C33BE" w:rsidRPr="004861F1">
        <w:rPr>
          <w:rFonts w:ascii="Times New Roman" w:hAnsi="Times New Roman" w:cs="Times New Roman"/>
          <w:sz w:val="28"/>
          <w:szCs w:val="28"/>
        </w:rPr>
        <w:t>з</w:t>
      </w:r>
      <w:r w:rsidRPr="004861F1">
        <w:rPr>
          <w:rFonts w:ascii="Times New Roman" w:hAnsi="Times New Roman" w:cs="Times New Roman"/>
          <w:sz w:val="28"/>
          <w:szCs w:val="28"/>
        </w:rPr>
        <w:t>апобігання виникненню і ліквідація лісових та степових пожеж і пожеж торфовищ та їх наслідків – 30,0 тис.грн;</w:t>
      </w:r>
      <w:r w:rsidR="00E637DB" w:rsidRPr="004861F1">
        <w:rPr>
          <w:rFonts w:ascii="Times New Roman" w:hAnsi="Times New Roman" w:cs="Times New Roman"/>
          <w:sz w:val="28"/>
          <w:szCs w:val="28"/>
        </w:rPr>
        <w:t xml:space="preserve"> </w:t>
      </w:r>
      <w:r w:rsidR="003C33BE" w:rsidRPr="004861F1">
        <w:rPr>
          <w:rFonts w:ascii="Times New Roman" w:hAnsi="Times New Roman" w:cs="Times New Roman"/>
          <w:sz w:val="28"/>
          <w:szCs w:val="28"/>
        </w:rPr>
        <w:t>л</w:t>
      </w:r>
      <w:r w:rsidRPr="004861F1">
        <w:rPr>
          <w:rFonts w:ascii="Times New Roman" w:hAnsi="Times New Roman" w:cs="Times New Roman"/>
          <w:sz w:val="28"/>
          <w:szCs w:val="28"/>
        </w:rPr>
        <w:t>іквідація наслідків негоди – 100,0 тис.грн;</w:t>
      </w:r>
      <w:r w:rsidR="00E637DB" w:rsidRPr="004861F1">
        <w:rPr>
          <w:rFonts w:ascii="Times New Roman" w:hAnsi="Times New Roman" w:cs="Times New Roman"/>
          <w:sz w:val="28"/>
          <w:szCs w:val="28"/>
        </w:rPr>
        <w:t xml:space="preserve"> </w:t>
      </w:r>
      <w:r w:rsidR="003C33BE" w:rsidRPr="004861F1">
        <w:rPr>
          <w:rFonts w:ascii="Times New Roman" w:hAnsi="Times New Roman" w:cs="Times New Roman"/>
          <w:sz w:val="28"/>
          <w:szCs w:val="28"/>
        </w:rPr>
        <w:t>з</w:t>
      </w:r>
      <w:r w:rsidRPr="004861F1">
        <w:rPr>
          <w:rFonts w:ascii="Times New Roman" w:hAnsi="Times New Roman" w:cs="Times New Roman"/>
          <w:sz w:val="28"/>
          <w:szCs w:val="28"/>
        </w:rPr>
        <w:t>аходи з озеленення населених пунктів – 100,0 тис.грн;</w:t>
      </w:r>
      <w:r w:rsidR="00E637DB" w:rsidRPr="004861F1">
        <w:rPr>
          <w:rFonts w:ascii="Times New Roman" w:hAnsi="Times New Roman" w:cs="Times New Roman"/>
          <w:sz w:val="28"/>
          <w:szCs w:val="28"/>
        </w:rPr>
        <w:t xml:space="preserve"> </w:t>
      </w:r>
      <w:r w:rsidR="003C33BE" w:rsidRPr="004861F1">
        <w:rPr>
          <w:rFonts w:ascii="Times New Roman" w:hAnsi="Times New Roman" w:cs="Times New Roman"/>
          <w:sz w:val="28"/>
          <w:szCs w:val="28"/>
        </w:rPr>
        <w:t>л</w:t>
      </w:r>
      <w:r w:rsidRPr="004861F1">
        <w:rPr>
          <w:rFonts w:ascii="Times New Roman" w:hAnsi="Times New Roman" w:cs="Times New Roman"/>
          <w:sz w:val="28"/>
          <w:szCs w:val="28"/>
        </w:rPr>
        <w:t xml:space="preserve">іквідація аварійних, фаутних дерев та сухостою, кронування дерев та обрізання гілок </w:t>
      </w:r>
      <w:r w:rsidRPr="004861F1">
        <w:rPr>
          <w:rFonts w:ascii="Times New Roman" w:hAnsi="Times New Roman" w:cs="Times New Roman"/>
          <w:sz w:val="28"/>
          <w:szCs w:val="28"/>
        </w:rPr>
        <w:lastRenderedPageBreak/>
        <w:t>дерев –200,0 тис.грн;</w:t>
      </w:r>
      <w:r w:rsidR="00E637DB" w:rsidRPr="004861F1">
        <w:rPr>
          <w:rFonts w:ascii="Times New Roman" w:hAnsi="Times New Roman" w:cs="Times New Roman"/>
          <w:sz w:val="28"/>
          <w:szCs w:val="28"/>
        </w:rPr>
        <w:t xml:space="preserve"> </w:t>
      </w:r>
      <w:r w:rsidR="003C33BE" w:rsidRPr="004861F1">
        <w:rPr>
          <w:rFonts w:ascii="Times New Roman" w:hAnsi="Times New Roman" w:cs="Times New Roman"/>
          <w:sz w:val="28"/>
          <w:szCs w:val="28"/>
        </w:rPr>
        <w:t>б</w:t>
      </w:r>
      <w:r w:rsidRPr="004861F1">
        <w:rPr>
          <w:rFonts w:ascii="Times New Roman" w:hAnsi="Times New Roman" w:cs="Times New Roman"/>
          <w:sz w:val="28"/>
          <w:szCs w:val="28"/>
        </w:rPr>
        <w:t>оротьба з карантинними рослинами – 100,0 тис.грн;</w:t>
      </w:r>
      <w:r w:rsidR="00E637DB" w:rsidRPr="004861F1">
        <w:rPr>
          <w:rFonts w:ascii="Times New Roman" w:hAnsi="Times New Roman" w:cs="Times New Roman"/>
          <w:sz w:val="28"/>
          <w:szCs w:val="28"/>
        </w:rPr>
        <w:t xml:space="preserve"> </w:t>
      </w:r>
      <w:r w:rsidR="003C33BE" w:rsidRPr="004861F1">
        <w:rPr>
          <w:rFonts w:ascii="Times New Roman" w:hAnsi="Times New Roman" w:cs="Times New Roman"/>
          <w:sz w:val="28"/>
          <w:szCs w:val="28"/>
        </w:rPr>
        <w:t>о</w:t>
      </w:r>
      <w:r w:rsidRPr="004861F1">
        <w:rPr>
          <w:rFonts w:ascii="Times New Roman" w:hAnsi="Times New Roman" w:cs="Times New Roman"/>
          <w:sz w:val="28"/>
          <w:szCs w:val="28"/>
        </w:rPr>
        <w:t>чищення русла річки Бешка – 46400,0 тис.грн (обласний бюджет).</w:t>
      </w:r>
    </w:p>
    <w:p w:rsidR="00BB7B88" w:rsidRPr="004861F1" w:rsidRDefault="00A56872" w:rsidP="00BB7B88">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Рішенням Попельнастівської сільської ради від 14.02.2024 року № 1050 затверджено Програму охорони навколишнього природного середовища та екологічної безпеки на території Попельнастівської сільської ради на 2024-2028 роки. Програмою заплановано заходи щодо охорони і раціонального використання природних рослинних ресурсів (в межах затв</w:t>
      </w:r>
      <w:r w:rsidR="00BB7B88" w:rsidRPr="004861F1">
        <w:rPr>
          <w:rFonts w:ascii="Times New Roman" w:hAnsi="Times New Roman" w:cs="Times New Roman"/>
          <w:sz w:val="28"/>
          <w:szCs w:val="28"/>
        </w:rPr>
        <w:t>ерджених бюджетних асигнувань).</w:t>
      </w:r>
    </w:p>
    <w:p w:rsidR="00A56872" w:rsidRPr="004861F1" w:rsidRDefault="00A56872" w:rsidP="00A26635">
      <w:pPr>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 xml:space="preserve">Продовжується робота щодо паспортизації місць видалення відходів (МВВ). Програмою поводження з твердими побутовими відходами на території Пантаївської селищної ради на заходи у 2025 році було передбачено кошти з МБ та інших джерел фінансування в обсязі – 820,0 тис.грн. </w:t>
      </w:r>
      <w:r w:rsidRPr="004861F1">
        <w:rPr>
          <w:rFonts w:ascii="Times New Roman" w:hAnsi="Times New Roman" w:cs="Times New Roman"/>
          <w:sz w:val="28"/>
          <w:szCs w:val="28"/>
          <w:shd w:val="clear" w:color="auto" w:fill="FFFFFF"/>
          <w:lang w:eastAsia="uk-UA" w:bidi="uk-UA"/>
        </w:rPr>
        <w:t>На території Пантаївської селищної ради знаходиться 3 майданчики роздільного збирання ТПВ.</w:t>
      </w:r>
    </w:p>
    <w:p w:rsidR="00A56872" w:rsidRPr="004861F1" w:rsidRDefault="00A56872" w:rsidP="00A26635">
      <w:pPr>
        <w:tabs>
          <w:tab w:val="left" w:pos="567"/>
        </w:tabs>
        <w:spacing w:after="0" w:line="240" w:lineRule="auto"/>
        <w:ind w:firstLine="567"/>
        <w:jc w:val="both"/>
        <w:rPr>
          <w:rFonts w:ascii="Times New Roman" w:hAnsi="Times New Roman" w:cs="Times New Roman"/>
          <w:sz w:val="28"/>
          <w:szCs w:val="28"/>
          <w:shd w:val="clear" w:color="auto" w:fill="FFFFFF"/>
          <w:lang w:eastAsia="uk-UA" w:bidi="uk-UA"/>
        </w:rPr>
      </w:pPr>
      <w:r w:rsidRPr="004861F1">
        <w:rPr>
          <w:rFonts w:ascii="Times New Roman" w:hAnsi="Times New Roman" w:cs="Times New Roman"/>
          <w:sz w:val="28"/>
          <w:szCs w:val="28"/>
        </w:rPr>
        <w:t xml:space="preserve">Петрівською селищною радою на першочергові природоохоронні заходи у 2025 році </w:t>
      </w:r>
      <w:r w:rsidRPr="004861F1">
        <w:rPr>
          <w:rFonts w:ascii="Times New Roman" w:hAnsi="Times New Roman" w:cs="Times New Roman"/>
          <w:sz w:val="28"/>
          <w:szCs w:val="28"/>
          <w:shd w:val="clear" w:color="auto" w:fill="FFFFFF"/>
          <w:lang w:eastAsia="uk-UA" w:bidi="uk-UA"/>
        </w:rPr>
        <w:t>щодо раціонального використання і зберігання відходів виробництва і побутових відходів було передбачено – 5300,00 тис.грн.</w:t>
      </w:r>
    </w:p>
    <w:p w:rsidR="00A56872" w:rsidRPr="004861F1" w:rsidRDefault="00A56872" w:rsidP="00A26635">
      <w:pPr>
        <w:tabs>
          <w:tab w:val="left" w:pos="567"/>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shd w:val="clear" w:color="auto" w:fill="FFFFFF"/>
          <w:lang w:eastAsia="uk-UA" w:bidi="uk-UA"/>
        </w:rPr>
        <w:t>На території Онуфріївської селищної ради впроваджується роздільне збирання побутових відходів (наразі встановлено 8 подвійних металевих контейнерів для роздільного збору відходів (пластик/скло) та 12 контейнерів для змішаних відходів.</w:t>
      </w:r>
      <w:r w:rsidRPr="004861F1">
        <w:rPr>
          <w:rFonts w:ascii="Times New Roman" w:hAnsi="Times New Roman" w:cs="Times New Roman"/>
          <w:sz w:val="28"/>
          <w:szCs w:val="28"/>
        </w:rPr>
        <w:t xml:space="preserve"> </w:t>
      </w:r>
    </w:p>
    <w:p w:rsidR="00A56872" w:rsidRPr="004861F1" w:rsidRDefault="00A56872" w:rsidP="00A26635">
      <w:pPr>
        <w:tabs>
          <w:tab w:val="left" w:pos="567"/>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shd w:val="clear" w:color="auto" w:fill="FFFFFF"/>
          <w:lang w:eastAsia="uk-UA" w:bidi="uk-UA"/>
        </w:rPr>
        <w:t xml:space="preserve">На 2025 рік Програмою ОНПС </w:t>
      </w:r>
      <w:r w:rsidRPr="004861F1">
        <w:rPr>
          <w:rFonts w:ascii="Times New Roman" w:hAnsi="Times New Roman" w:cs="Times New Roman"/>
          <w:sz w:val="28"/>
          <w:szCs w:val="28"/>
        </w:rPr>
        <w:t>Світловодської міської територіальної громади було передбачено кошти на раціональне використання, зберігання та утилізацію виробничих та побутових відходів – 5503,84 тис.грн., в т.ч. на спорудження 10 майданчиків для збирання сміття, придбання 1 сміттєвоза, придбання 133 контейнерів з можливістю роздільного збору ТПВ.    Програмою поводження з ТПВ Світловодської ТГ на 2025 рік передбачено кошти в сумі - 8127,0 тис.грн.</w:t>
      </w:r>
    </w:p>
    <w:p w:rsidR="00A56872" w:rsidRPr="004861F1" w:rsidRDefault="00A56872" w:rsidP="00A26635">
      <w:pPr>
        <w:tabs>
          <w:tab w:val="left" w:pos="426"/>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Програмою охорони навколишнього природного середовища Новопразької селищної ради на 2025-2026 роки передбачено заходи на ліквідацію стихійних сміттєзвалищ – 200,00 тис.грн.</w:t>
      </w:r>
    </w:p>
    <w:p w:rsidR="00A56872" w:rsidRPr="004861F1" w:rsidRDefault="00A56872" w:rsidP="00A26635">
      <w:pPr>
        <w:tabs>
          <w:tab w:val="left" w:pos="567"/>
        </w:tabs>
        <w:spacing w:after="0" w:line="240" w:lineRule="auto"/>
        <w:ind w:firstLine="567"/>
        <w:jc w:val="both"/>
        <w:rPr>
          <w:rFonts w:ascii="Times New Roman" w:hAnsi="Times New Roman" w:cs="Times New Roman"/>
          <w:sz w:val="28"/>
          <w:szCs w:val="28"/>
        </w:rPr>
      </w:pPr>
      <w:r w:rsidRPr="004861F1">
        <w:rPr>
          <w:rFonts w:ascii="Times New Roman" w:hAnsi="Times New Roman" w:cs="Times New Roman"/>
          <w:sz w:val="28"/>
          <w:szCs w:val="28"/>
        </w:rPr>
        <w:t>Програмою охорони навколишнього природного середовища та екологічної безпеки на території Попельнастівської сільської ради на 2024-2028 роки також заплановано заходи щодо поводження з твердими побутовими відходами (в межах бюджетних асигнувань).</w:t>
      </w:r>
    </w:p>
    <w:p w:rsidR="00A56872" w:rsidRPr="004861F1" w:rsidRDefault="00A56872" w:rsidP="00A26635">
      <w:pPr>
        <w:tabs>
          <w:tab w:val="left" w:pos="567"/>
        </w:tabs>
        <w:spacing w:after="0" w:line="240" w:lineRule="auto"/>
        <w:ind w:firstLine="567"/>
        <w:jc w:val="both"/>
        <w:rPr>
          <w:rFonts w:ascii="Times New Roman" w:hAnsi="Times New Roman" w:cs="Times New Roman"/>
          <w:sz w:val="28"/>
          <w:szCs w:val="28"/>
          <w:shd w:val="clear" w:color="auto" w:fill="FFFFFF"/>
          <w:lang w:eastAsia="uk-UA" w:bidi="uk-UA"/>
        </w:rPr>
      </w:pPr>
      <w:r w:rsidRPr="004861F1">
        <w:rPr>
          <w:rFonts w:ascii="Times New Roman" w:hAnsi="Times New Roman" w:cs="Times New Roman"/>
          <w:sz w:val="28"/>
          <w:szCs w:val="28"/>
        </w:rPr>
        <w:t>Приютівською селищною радою розробляється ПКД на 4 об'єкти для збору ТПВ (загальний обсяг коштів – 52,0 тис.грн.)</w:t>
      </w:r>
    </w:p>
    <w:p w:rsidR="00DD420A" w:rsidRPr="004861F1" w:rsidRDefault="00A56872" w:rsidP="00DD420A">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4861F1">
        <w:rPr>
          <w:rFonts w:ascii="Times New Roman" w:hAnsi="Times New Roman" w:cs="Times New Roman"/>
          <w:sz w:val="28"/>
          <w:szCs w:val="28"/>
        </w:rPr>
        <w:t>Відповідно  до постанови  Кабінету Міністрів України від 13.03.2002 року  № 302 «</w:t>
      </w:r>
      <w:r w:rsidRPr="004861F1">
        <w:rPr>
          <w:rFonts w:ascii="Times New Roman" w:hAnsi="Times New Roman" w:cs="Times New Roman"/>
          <w:bCs/>
          <w:sz w:val="28"/>
          <w:szCs w:val="28"/>
        </w:rPr>
        <w:t>Про затвердження Порядку проведення та оплати робіт, пов'язаних з видачею дозволів на викиди забруднюючих речовин в атмосферне повітря стаціонарними джерелами, обліку підприємств, установ, організацій та громадян - підприємців, які отримали такі дозволи», усі  суб’єкти господарювання району, які здійснюють викиди забруднюючих речовин в атмосферне повітря стаціонарними джерелами забруднення, здійснюють свою діяльності у відповідності до закону. Проводиться робота по прийому та розгляду документів організацій, що бажають оформити дозвіл відповідно до чинного законодавства Всі надані документи розміщуються на офіційному веб-сайті Олександрійської районної військової адміністрації.</w:t>
      </w:r>
      <w:r w:rsidRPr="004861F1">
        <w:rPr>
          <w:rFonts w:ascii="Times New Roman" w:eastAsia="Times New Roman" w:hAnsi="Times New Roman" w:cs="Times New Roman"/>
          <w:bCs/>
          <w:sz w:val="28"/>
          <w:szCs w:val="28"/>
          <w:lang w:eastAsia="ru-RU"/>
        </w:rPr>
        <w:t xml:space="preserve"> Відповідно до </w:t>
      </w:r>
      <w:r w:rsidRPr="004861F1">
        <w:rPr>
          <w:rFonts w:ascii="Times New Roman" w:eastAsia="Times New Roman" w:hAnsi="Times New Roman" w:cs="Times New Roman"/>
          <w:bCs/>
          <w:sz w:val="28"/>
          <w:szCs w:val="28"/>
          <w:lang w:eastAsia="ru-RU"/>
        </w:rPr>
        <w:lastRenderedPageBreak/>
        <w:t>прогнозів, показник викидів забруднюючих речовин у атмосферне повітря за 2025 рік не повинен перевищити встановлених лім</w:t>
      </w:r>
      <w:r w:rsidR="00DD420A" w:rsidRPr="004861F1">
        <w:rPr>
          <w:rFonts w:ascii="Times New Roman" w:eastAsia="Times New Roman" w:hAnsi="Times New Roman" w:cs="Times New Roman"/>
          <w:bCs/>
          <w:sz w:val="28"/>
          <w:szCs w:val="28"/>
          <w:lang w:eastAsia="ru-RU"/>
        </w:rPr>
        <w:t>ітів у відповідності до закону.</w:t>
      </w:r>
    </w:p>
    <w:p w:rsidR="00A56872" w:rsidRPr="004861F1" w:rsidRDefault="00A56872" w:rsidP="00DD420A">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4861F1">
        <w:rPr>
          <w:rFonts w:ascii="Times New Roman" w:eastAsia="Times New Roman" w:hAnsi="Times New Roman" w:cs="Times New Roman"/>
          <w:b/>
          <w:sz w:val="28"/>
          <w:szCs w:val="28"/>
          <w:lang w:eastAsia="ru-RU"/>
        </w:rPr>
        <w:t>ІІ. Основні проблем</w:t>
      </w:r>
      <w:r w:rsidR="004762B0" w:rsidRPr="004861F1">
        <w:rPr>
          <w:rFonts w:ascii="Times New Roman" w:eastAsia="Times New Roman" w:hAnsi="Times New Roman" w:cs="Times New Roman"/>
          <w:b/>
          <w:sz w:val="28"/>
          <w:szCs w:val="28"/>
          <w:lang w:eastAsia="ru-RU"/>
        </w:rPr>
        <w:t>ні питання</w:t>
      </w:r>
      <w:r w:rsidRPr="004861F1">
        <w:rPr>
          <w:rFonts w:ascii="Times New Roman" w:eastAsia="Times New Roman" w:hAnsi="Times New Roman" w:cs="Times New Roman"/>
          <w:b/>
          <w:sz w:val="28"/>
          <w:szCs w:val="28"/>
          <w:lang w:eastAsia="ru-RU"/>
        </w:rPr>
        <w:t xml:space="preserve"> розвитку галузі</w:t>
      </w:r>
      <w:r w:rsidR="004762B0" w:rsidRPr="004861F1">
        <w:rPr>
          <w:rFonts w:ascii="Times New Roman" w:eastAsia="Times New Roman" w:hAnsi="Times New Roman" w:cs="Times New Roman"/>
          <w:b/>
          <w:sz w:val="28"/>
          <w:szCs w:val="28"/>
          <w:lang w:eastAsia="ru-RU"/>
        </w:rPr>
        <w:t>:</w:t>
      </w:r>
    </w:p>
    <w:p w:rsidR="00A56872" w:rsidRPr="004861F1" w:rsidRDefault="00A56872" w:rsidP="004762B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втрата біорізноманіття негативно впливає на деякі аспекти добробуту людства, зокрема на продовольчу безпеку, вразливість до стихійних лих, енергетичну безпеку і доступ до чистої води та сировини; це також впливає на стан здоров’я людей та суспільні відносини;</w:t>
      </w:r>
    </w:p>
    <w:p w:rsidR="00A56872" w:rsidRPr="004861F1" w:rsidRDefault="00A56872" w:rsidP="004762B0">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bdr w:val="none" w:sz="0" w:space="0" w:color="auto" w:frame="1"/>
          <w:lang w:eastAsia="ru-RU"/>
        </w:rPr>
        <w:t>негативний вплив техногенних факторів;</w:t>
      </w:r>
    </w:p>
    <w:p w:rsidR="00A56872" w:rsidRPr="004861F1" w:rsidRDefault="00A56872" w:rsidP="004762B0">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eastAsia="ru-RU"/>
        </w:rPr>
      </w:pPr>
      <w:r w:rsidRPr="004861F1">
        <w:rPr>
          <w:rFonts w:ascii="Times New Roman" w:eastAsia="Times New Roman" w:hAnsi="Times New Roman" w:cs="Times New Roman"/>
          <w:sz w:val="28"/>
          <w:szCs w:val="28"/>
          <w:shd w:val="clear" w:color="auto" w:fill="FFFFFF"/>
          <w:lang w:eastAsia="ru-RU"/>
        </w:rPr>
        <w:t>негативними факторами в сучасних умовах є посилення тенденції старіння та амортизації виробничої і транспортної інфраструктури, житлового фонду, технологій та основних фондів, виснаження ресурсів, ємностей екосистем і самовідновних можливостей популяцій та екосистем, критичне нагромадження обсягів відходів та забруднення, приватизаційні процеси і розподіл майна та виробничих потужностей, а також процеси, пов’язані з глобалізацією і біотехнологією.</w:t>
      </w:r>
    </w:p>
    <w:p w:rsidR="00DD420A" w:rsidRPr="004861F1" w:rsidRDefault="00A56872" w:rsidP="00DD420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shd w:val="clear" w:color="auto" w:fill="FFFFFF"/>
          <w:lang w:eastAsia="ru-RU"/>
        </w:rPr>
        <w:t>приватизація землі обмежує створення територій та об’єктів природно-заповідного фонду, ускладнюючи збереження складових структурних елементів національної екологічної мережі.</w:t>
      </w:r>
    </w:p>
    <w:p w:rsidR="00A56872" w:rsidRPr="004861F1" w:rsidRDefault="00A56872" w:rsidP="00DD420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b/>
          <w:sz w:val="28"/>
          <w:szCs w:val="28"/>
          <w:lang w:eastAsia="ru-RU"/>
        </w:rPr>
        <w:t>ІІІ. Основні завдання та заходи щодо розвитку галузі</w:t>
      </w:r>
      <w:r w:rsidR="003E446B" w:rsidRPr="004861F1">
        <w:rPr>
          <w:rFonts w:ascii="Times New Roman" w:eastAsia="Times New Roman" w:hAnsi="Times New Roman" w:cs="Times New Roman"/>
          <w:b/>
          <w:sz w:val="28"/>
          <w:szCs w:val="28"/>
          <w:lang w:eastAsia="ru-RU"/>
        </w:rPr>
        <w:t xml:space="preserve"> на 2026 рік:</w:t>
      </w:r>
    </w:p>
    <w:p w:rsidR="00A56872" w:rsidRPr="004861F1" w:rsidRDefault="00A56872" w:rsidP="003E446B">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bdr w:val="none" w:sz="0" w:space="0" w:color="auto" w:frame="1"/>
          <w:lang w:eastAsia="ru-RU"/>
        </w:rPr>
        <w:t>максимальне зміцнення природної основи біорізноманіття;</w:t>
      </w:r>
    </w:p>
    <w:p w:rsidR="00A56872" w:rsidRPr="004861F1" w:rsidRDefault="00A56872" w:rsidP="003E446B">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bdr w:val="none" w:sz="0" w:space="0" w:color="auto" w:frame="1"/>
          <w:lang w:eastAsia="ru-RU"/>
        </w:rPr>
        <w:t>мінімізація негативного впливу на біорізноманіття;</w:t>
      </w:r>
    </w:p>
    <w:p w:rsidR="00A56872" w:rsidRPr="004861F1" w:rsidRDefault="00A56872" w:rsidP="003E446B">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4861F1">
        <w:rPr>
          <w:rFonts w:ascii="Times New Roman" w:eastAsia="Times New Roman" w:hAnsi="Times New Roman" w:cs="Times New Roman"/>
          <w:sz w:val="28"/>
          <w:szCs w:val="28"/>
          <w:shd w:val="clear" w:color="auto" w:fill="FFFFFF"/>
          <w:lang w:eastAsia="ru-RU"/>
        </w:rPr>
        <w:t>регулювання суспільних відносин у сфері формування, збереження та раціонального, невиснажливого використання екомережі як однієї з найважливіших передумов забезпечення сталого, екологічно збалансованого розвитку району, охорони навколишнього природного середовища, задоволення сучасних та перспективних економічних, соціальних, екологічних та інших інтересів суспільства;</w:t>
      </w:r>
    </w:p>
    <w:p w:rsidR="00A56872" w:rsidRPr="004861F1" w:rsidRDefault="00A56872" w:rsidP="003E446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збереження, зміцнення та відновлення ключових екосистем, середовищ існування, видів та елементів ландшафтів шляхом створення загальноєвропейської екологічної мережі та ефективного управління нею;</w:t>
      </w:r>
    </w:p>
    <w:p w:rsidR="00A56872" w:rsidRPr="004861F1" w:rsidRDefault="00A56872" w:rsidP="003E446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стале управління та використання позитивного потенціалу біологічного та ландшафтного різноманіття району шляхом забезпечення оптимального використання соціальних і економічних можливостей;</w:t>
      </w:r>
    </w:p>
    <w:p w:rsidR="00A56872" w:rsidRPr="004861F1" w:rsidRDefault="00A56872" w:rsidP="003E446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покращення інформованості та обізнаності населення в питаннях біологічного та ландшафтного різноманіття, а також активізація його участі в діяльності щодо збереження та збільшення цього різноманіття;</w:t>
      </w:r>
    </w:p>
    <w:p w:rsidR="00A56872" w:rsidRPr="004861F1" w:rsidRDefault="00A56872" w:rsidP="003E446B">
      <w:pPr>
        <w:spacing w:after="0" w:line="240" w:lineRule="auto"/>
        <w:ind w:firstLine="567"/>
        <w:contextualSpacing/>
        <w:jc w:val="both"/>
        <w:rPr>
          <w:rFonts w:ascii="Times New Roman" w:hAnsi="Times New Roman" w:cs="Times New Roman"/>
          <w:sz w:val="28"/>
          <w:szCs w:val="28"/>
        </w:rPr>
      </w:pPr>
      <w:r w:rsidRPr="004861F1">
        <w:rPr>
          <w:rFonts w:ascii="Times New Roman" w:hAnsi="Times New Roman" w:cs="Times New Roman"/>
          <w:sz w:val="28"/>
          <w:szCs w:val="28"/>
          <w:shd w:val="clear" w:color="auto" w:fill="FFFFFF"/>
        </w:rPr>
        <w:t>здійснення заходів із збереження об’єктів рослинного та тваринного світу, їх угруповань та комплексів, екосистем та складових структурних елементів екомережі.</w:t>
      </w:r>
    </w:p>
    <w:p w:rsidR="003E446B" w:rsidRPr="004861F1" w:rsidRDefault="003E446B" w:rsidP="00DE36AF">
      <w:pPr>
        <w:keepLines/>
        <w:spacing w:after="0" w:line="240" w:lineRule="auto"/>
        <w:ind w:firstLine="567"/>
        <w:jc w:val="both"/>
        <w:rPr>
          <w:rFonts w:ascii="Times New Roman" w:hAnsi="Times New Roman" w:cs="Times New Roman"/>
          <w:b/>
          <w:sz w:val="28"/>
          <w:szCs w:val="28"/>
          <w:lang w:eastAsia="ar-SA"/>
        </w:rPr>
      </w:pPr>
      <w:r w:rsidRPr="004861F1">
        <w:rPr>
          <w:rFonts w:ascii="Times New Roman" w:hAnsi="Times New Roman" w:cs="Times New Roman"/>
          <w:b/>
          <w:sz w:val="28"/>
          <w:szCs w:val="28"/>
          <w:lang w:val="en-US" w:eastAsia="ar-SA"/>
        </w:rPr>
        <w:t>IV</w:t>
      </w:r>
      <w:r w:rsidRPr="004861F1">
        <w:rPr>
          <w:rFonts w:ascii="Times New Roman" w:hAnsi="Times New Roman" w:cs="Times New Roman"/>
          <w:b/>
          <w:sz w:val="28"/>
          <w:szCs w:val="28"/>
          <w:lang w:eastAsia="ar-SA"/>
        </w:rPr>
        <w:t>. Джерела та обсяги фінансування заходів і проєктів у 2026 році:</w:t>
      </w:r>
    </w:p>
    <w:p w:rsidR="00A56872" w:rsidRPr="004861F1" w:rsidRDefault="00A56872" w:rsidP="009135B3">
      <w:pPr>
        <w:spacing w:after="0" w:line="240" w:lineRule="auto"/>
        <w:ind w:firstLine="567"/>
        <w:contextualSpacing/>
        <w:jc w:val="both"/>
        <w:rPr>
          <w:rFonts w:ascii="Times New Roman" w:hAnsi="Times New Roman" w:cs="Times New Roman"/>
          <w:sz w:val="28"/>
          <w:szCs w:val="28"/>
        </w:rPr>
      </w:pPr>
      <w:r w:rsidRPr="004861F1">
        <w:rPr>
          <w:rFonts w:ascii="Times New Roman" w:hAnsi="Times New Roman" w:cs="Times New Roman"/>
          <w:sz w:val="28"/>
          <w:szCs w:val="28"/>
          <w:shd w:val="clear" w:color="auto" w:fill="FFFFFF"/>
        </w:rPr>
        <w:t>за рахунок коштів Державного бюджету України (</w:t>
      </w:r>
      <w:r w:rsidRPr="004861F1">
        <w:rPr>
          <w:rFonts w:ascii="Times New Roman" w:eastAsia="Times New Roman" w:hAnsi="Times New Roman" w:cs="Times New Roman"/>
          <w:sz w:val="28"/>
          <w:szCs w:val="28"/>
          <w:lang w:eastAsia="ru-RU"/>
        </w:rPr>
        <w:t xml:space="preserve">загальний та спецфонд) на виконання заходів, що забезпечують охорону навколишнього природного середовища; </w:t>
      </w:r>
      <w:r w:rsidRPr="004861F1">
        <w:rPr>
          <w:rFonts w:ascii="Times New Roman" w:hAnsi="Times New Roman" w:cs="Times New Roman"/>
          <w:sz w:val="28"/>
          <w:szCs w:val="28"/>
          <w:shd w:val="clear" w:color="auto" w:fill="FFFFFF"/>
        </w:rPr>
        <w:t>місцевих бюджетів; коштів підприємств, установ та організацій; інши</w:t>
      </w:r>
      <w:r w:rsidR="00DE36AF" w:rsidRPr="004861F1">
        <w:rPr>
          <w:rFonts w:ascii="Times New Roman" w:hAnsi="Times New Roman" w:cs="Times New Roman"/>
          <w:sz w:val="28"/>
          <w:szCs w:val="28"/>
          <w:shd w:val="clear" w:color="auto" w:fill="FFFFFF"/>
        </w:rPr>
        <w:t>х джерел, не заборонених законодавством</w:t>
      </w:r>
      <w:r w:rsidRPr="004861F1">
        <w:rPr>
          <w:rFonts w:ascii="Times New Roman" w:hAnsi="Times New Roman" w:cs="Times New Roman"/>
          <w:sz w:val="28"/>
          <w:szCs w:val="28"/>
          <w:shd w:val="clear" w:color="auto" w:fill="FFFFFF"/>
        </w:rPr>
        <w:t>.</w:t>
      </w:r>
    </w:p>
    <w:p w:rsidR="003E446B" w:rsidRPr="004861F1" w:rsidRDefault="003E446B" w:rsidP="009135B3">
      <w:pPr>
        <w:pStyle w:val="a3"/>
        <w:spacing w:after="0" w:line="240" w:lineRule="auto"/>
        <w:ind w:left="0" w:firstLine="567"/>
        <w:jc w:val="both"/>
        <w:rPr>
          <w:rFonts w:ascii="Times New Roman" w:hAnsi="Times New Roman" w:cs="Times New Roman"/>
          <w:b/>
          <w:sz w:val="28"/>
          <w:szCs w:val="28"/>
        </w:rPr>
      </w:pPr>
      <w:r w:rsidRPr="004861F1">
        <w:rPr>
          <w:rStyle w:val="FontStyle20"/>
          <w:rFonts w:eastAsia="Calibri"/>
          <w:b/>
          <w:sz w:val="28"/>
          <w:szCs w:val="28"/>
        </w:rPr>
        <w:t>V. Очікувані результати та ключові індикатори оцінки виконання запланованих на 2026 рік завдань</w:t>
      </w:r>
      <w:r w:rsidRPr="004861F1">
        <w:rPr>
          <w:rFonts w:ascii="Times New Roman" w:hAnsi="Times New Roman" w:cs="Times New Roman"/>
          <w:b/>
          <w:sz w:val="28"/>
          <w:szCs w:val="28"/>
        </w:rPr>
        <w:t>:</w:t>
      </w:r>
    </w:p>
    <w:p w:rsidR="00A56872" w:rsidRPr="004861F1" w:rsidRDefault="00A56872" w:rsidP="003E446B">
      <w:pPr>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4861F1">
        <w:rPr>
          <w:rFonts w:ascii="Times New Roman" w:eastAsia="Times New Roman" w:hAnsi="Times New Roman" w:cs="Times New Roman"/>
          <w:sz w:val="28"/>
          <w:szCs w:val="28"/>
          <w:bdr w:val="none" w:sz="0" w:space="0" w:color="auto" w:frame="1"/>
          <w:lang w:eastAsia="ru-RU"/>
        </w:rPr>
        <w:lastRenderedPageBreak/>
        <w:t>уникнення безповоротної втрати частини гено-, демо-, цено- та екофонду, забезпечення підтримання екорівноваги на території району;</w:t>
      </w:r>
    </w:p>
    <w:p w:rsidR="00A56872" w:rsidRPr="004861F1" w:rsidRDefault="00A56872" w:rsidP="009135B3">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4861F1">
        <w:rPr>
          <w:rFonts w:ascii="Times New Roman" w:eastAsia="Times New Roman" w:hAnsi="Times New Roman" w:cs="Times New Roman"/>
          <w:sz w:val="28"/>
          <w:szCs w:val="28"/>
          <w:bdr w:val="none" w:sz="0" w:space="0" w:color="auto" w:frame="1"/>
          <w:lang w:eastAsia="ru-RU"/>
        </w:rPr>
        <w:t>впровадження в практику господарювання елементів екологічно безпечного, збалансованого використання природних ресурсів;</w:t>
      </w:r>
    </w:p>
    <w:p w:rsidR="00A56872" w:rsidRPr="004861F1" w:rsidRDefault="00A56872" w:rsidP="009135B3">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bdr w:val="none" w:sz="0" w:space="0" w:color="auto" w:frame="1"/>
          <w:lang w:eastAsia="ru-RU"/>
        </w:rPr>
        <w:t>оптимізація природно-ресурсний потенціалу, насамперед рекреаційного, туристичного та біоресурсного, переорієнтація відповідних секторів економіки на екологічно спрямоване та економічно більш вигідне в перспективі господарювання;</w:t>
      </w:r>
    </w:p>
    <w:p w:rsidR="00A56872" w:rsidRPr="004861F1" w:rsidRDefault="00A56872" w:rsidP="003E446B">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bdr w:val="none" w:sz="0" w:space="0" w:color="auto" w:frame="1"/>
          <w:lang w:eastAsia="ru-RU"/>
        </w:rPr>
        <w:t>поліпшення просторових та якісних показників біорізноманіття, що сприятиме позитивним змінам у стані довкілля на локальному та регіональному рівні (клімат, якість водних ресурсів, обводнення, зокрема малих річок);</w:t>
      </w:r>
    </w:p>
    <w:p w:rsidR="00A56872" w:rsidRPr="004861F1" w:rsidRDefault="00A56872" w:rsidP="003E446B">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bdr w:val="none" w:sz="0" w:space="0" w:color="auto" w:frame="1"/>
          <w:lang w:eastAsia="ru-RU"/>
        </w:rPr>
        <w:t>координація діяльності органів виконавчої влади, органів місцевого самоврядування, суб’єктів господарювання та громадських організацій щодо збереження біорізноманіття;</w:t>
      </w:r>
    </w:p>
    <w:p w:rsidR="00A56872" w:rsidRPr="004861F1" w:rsidRDefault="00A56872" w:rsidP="003E446B">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4861F1">
        <w:rPr>
          <w:rFonts w:ascii="Times New Roman" w:eastAsia="Times New Roman" w:hAnsi="Times New Roman" w:cs="Times New Roman"/>
          <w:sz w:val="28"/>
          <w:szCs w:val="28"/>
          <w:lang w:eastAsia="ru-RU"/>
        </w:rPr>
        <w:t>введення на місцевому рівні методів збалансованого використання природних ресурсів у сільському, лісовому господарстві та інших галузях, до місцевих планів землекористування;</w:t>
      </w:r>
    </w:p>
    <w:p w:rsidR="00A56872" w:rsidRPr="004861F1" w:rsidRDefault="00A56872" w:rsidP="003E446B">
      <w:pPr>
        <w:spacing w:after="0" w:line="240" w:lineRule="auto"/>
        <w:ind w:firstLine="567"/>
        <w:contextualSpacing/>
        <w:jc w:val="both"/>
        <w:rPr>
          <w:rFonts w:ascii="Times New Roman" w:hAnsi="Times New Roman" w:cs="Times New Roman"/>
          <w:sz w:val="28"/>
          <w:szCs w:val="28"/>
          <w:shd w:val="clear" w:color="auto" w:fill="FFFFFF"/>
        </w:rPr>
      </w:pPr>
      <w:r w:rsidRPr="004861F1">
        <w:rPr>
          <w:rFonts w:ascii="Times New Roman" w:hAnsi="Times New Roman" w:cs="Times New Roman"/>
          <w:sz w:val="28"/>
          <w:szCs w:val="28"/>
        </w:rPr>
        <w:t>сталий розвиток, створення умов такого розвитку суспільства, які б забезпечували невизначено тривалу в часі сталість задоволення потреб людини в ході її господарської діяльності й певну сукупність</w:t>
      </w:r>
      <w:r w:rsidR="009A20DF" w:rsidRPr="004861F1">
        <w:rPr>
          <w:rFonts w:ascii="Times New Roman" w:hAnsi="Times New Roman" w:cs="Times New Roman"/>
          <w:sz w:val="28"/>
          <w:szCs w:val="28"/>
        </w:rPr>
        <w:t xml:space="preserve"> </w:t>
      </w:r>
      <w:r w:rsidRPr="004861F1">
        <w:rPr>
          <w:rFonts w:ascii="Times New Roman" w:hAnsi="Times New Roman" w:cs="Times New Roman"/>
          <w:sz w:val="28"/>
          <w:szCs w:val="28"/>
        </w:rPr>
        <w:t>природних умов, необхідних для перебігу в природних екосистемах</w:t>
      </w:r>
      <w:r w:rsidR="009A20DF" w:rsidRPr="004861F1">
        <w:rPr>
          <w:rFonts w:ascii="Times New Roman" w:hAnsi="Times New Roman" w:cs="Times New Roman"/>
          <w:sz w:val="28"/>
          <w:szCs w:val="28"/>
        </w:rPr>
        <w:t xml:space="preserve"> </w:t>
      </w:r>
      <w:r w:rsidRPr="004861F1">
        <w:rPr>
          <w:rFonts w:ascii="Times New Roman" w:hAnsi="Times New Roman" w:cs="Times New Roman"/>
          <w:sz w:val="28"/>
          <w:szCs w:val="28"/>
        </w:rPr>
        <w:t>процесів, наближених до натуральних.</w:t>
      </w:r>
    </w:p>
    <w:p w:rsidR="003F29A4" w:rsidRPr="004861F1" w:rsidRDefault="003F29A4" w:rsidP="00B85DAA">
      <w:pPr>
        <w:spacing w:after="0" w:line="240" w:lineRule="auto"/>
        <w:ind w:firstLine="567"/>
        <w:contextualSpacing/>
        <w:jc w:val="both"/>
        <w:rPr>
          <w:rFonts w:ascii="Times New Roman" w:hAnsi="Times New Roman" w:cs="Times New Roman"/>
          <w:sz w:val="28"/>
          <w:szCs w:val="28"/>
          <w:shd w:val="clear" w:color="auto" w:fill="FFFFFF"/>
        </w:rPr>
      </w:pPr>
    </w:p>
    <w:p w:rsidR="002924AA" w:rsidRPr="004861F1" w:rsidRDefault="000224D6" w:rsidP="003E446B">
      <w:pPr>
        <w:spacing w:after="0" w:line="240" w:lineRule="auto"/>
        <w:jc w:val="center"/>
        <w:rPr>
          <w:rStyle w:val="af6"/>
        </w:rPr>
      </w:pPr>
      <w:r w:rsidRPr="004861F1">
        <w:rPr>
          <w:rFonts w:ascii="Times New Roman" w:hAnsi="Times New Roman" w:cs="Times New Roman"/>
          <w:sz w:val="28"/>
          <w:szCs w:val="28"/>
          <w:shd w:val="clear" w:color="auto" w:fill="FFFFFF"/>
        </w:rPr>
        <w:t>____________________________</w:t>
      </w:r>
      <w:bookmarkEnd w:id="0"/>
    </w:p>
    <w:sectPr w:rsidR="002924AA" w:rsidRPr="004861F1" w:rsidSect="00080B05">
      <w:headerReference w:type="default" r:id="rId17"/>
      <w:pgSz w:w="11906" w:h="16838"/>
      <w:pgMar w:top="851" w:right="851" w:bottom="284" w:left="1701" w:header="357" w:footer="357" w:gutter="0"/>
      <w:pgNumType w:start="1"/>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914" w:rsidRDefault="00943914">
      <w:pPr>
        <w:spacing w:after="0" w:line="240" w:lineRule="auto"/>
      </w:pPr>
      <w:r>
        <w:separator/>
      </w:r>
    </w:p>
  </w:endnote>
  <w:endnote w:type="continuationSeparator" w:id="0">
    <w:p w:rsidR="00943914" w:rsidRDefault="00943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ntiqua">
    <w:altName w:val="Andale Mono"/>
    <w:charset w:val="00"/>
    <w:family w:val="auto"/>
    <w:pitch w:val="variable"/>
    <w:sig w:usb0="00000203" w:usb1="00000000" w:usb2="00000000" w:usb3="00000000" w:csb0="00000005" w:csb1="00000000"/>
  </w:font>
  <w:font w:name="Droid Sans Fallback">
    <w:altName w:val="MS Mincho"/>
    <w:charset w:val="80"/>
    <w:family w:val="auto"/>
    <w:pitch w:val="variable"/>
  </w:font>
  <w:font w:name="Lohit Hindi">
    <w:altName w:val="MS Mincho"/>
    <w:panose1 w:val="00000000000000000000"/>
    <w:charset w:val="80"/>
    <w:family w:val="auto"/>
    <w:notTrueType/>
    <w:pitch w:val="default"/>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charset w:val="00"/>
    <w:family w:val="auto"/>
    <w:pitch w:val="default"/>
    <w:sig w:usb0="00000001" w:usb1="08070000" w:usb2="00000010" w:usb3="00000000" w:csb0="00020000" w:csb1="00000000"/>
  </w:font>
  <w:font w:name="WenQuanYi Micro Hei">
    <w:altName w:val="MS Gothic"/>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914" w:rsidRDefault="00943914">
      <w:pPr>
        <w:spacing w:after="0" w:line="240" w:lineRule="auto"/>
      </w:pPr>
      <w:r>
        <w:separator/>
      </w:r>
    </w:p>
  </w:footnote>
  <w:footnote w:type="continuationSeparator" w:id="0">
    <w:p w:rsidR="00943914" w:rsidRDefault="00943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B39" w:rsidRPr="00B06592" w:rsidRDefault="00AE1B39" w:rsidP="00B0659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74A15"/>
    <w:multiLevelType w:val="hybridMultilevel"/>
    <w:tmpl w:val="D8BC5348"/>
    <w:lvl w:ilvl="0" w:tplc="DAE89C98">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EC7C01"/>
    <w:multiLevelType w:val="hybridMultilevel"/>
    <w:tmpl w:val="D8BC5348"/>
    <w:lvl w:ilvl="0" w:tplc="DAE89C98">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63B78B6"/>
    <w:multiLevelType w:val="hybridMultilevel"/>
    <w:tmpl w:val="2F6CB906"/>
    <w:lvl w:ilvl="0" w:tplc="6B006F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6A20074"/>
    <w:multiLevelType w:val="hybridMultilevel"/>
    <w:tmpl w:val="670255A8"/>
    <w:lvl w:ilvl="0" w:tplc="B7B8988A">
      <w:start w:val="1"/>
      <w:numFmt w:val="decimal"/>
      <w:lvlText w:val="%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4">
    <w:nsid w:val="1A5C79E7"/>
    <w:multiLevelType w:val="hybridMultilevel"/>
    <w:tmpl w:val="9300FC0C"/>
    <w:lvl w:ilvl="0" w:tplc="E1CA9C82">
      <w:numFmt w:val="bullet"/>
      <w:lvlText w:val="-"/>
      <w:lvlJc w:val="left"/>
      <w:pPr>
        <w:ind w:left="926" w:hanging="360"/>
      </w:pPr>
      <w:rPr>
        <w:rFonts w:ascii="Times New Roman" w:eastAsiaTheme="minorHAnsi" w:hAnsi="Times New Roman" w:cs="Times New Roman" w:hint="default"/>
      </w:rPr>
    </w:lvl>
    <w:lvl w:ilvl="1" w:tplc="04190003" w:tentative="1">
      <w:start w:val="1"/>
      <w:numFmt w:val="bullet"/>
      <w:lvlText w:val="o"/>
      <w:lvlJc w:val="left"/>
      <w:pPr>
        <w:ind w:left="1646" w:hanging="360"/>
      </w:pPr>
      <w:rPr>
        <w:rFonts w:ascii="Courier New" w:hAnsi="Courier New" w:cs="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cs="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cs="Courier New" w:hint="default"/>
      </w:rPr>
    </w:lvl>
    <w:lvl w:ilvl="8" w:tplc="04190005" w:tentative="1">
      <w:start w:val="1"/>
      <w:numFmt w:val="bullet"/>
      <w:lvlText w:val=""/>
      <w:lvlJc w:val="left"/>
      <w:pPr>
        <w:ind w:left="6686" w:hanging="360"/>
      </w:pPr>
      <w:rPr>
        <w:rFonts w:ascii="Wingdings" w:hAnsi="Wingdings" w:hint="default"/>
      </w:rPr>
    </w:lvl>
  </w:abstractNum>
  <w:abstractNum w:abstractNumId="5">
    <w:nsid w:val="1A917008"/>
    <w:multiLevelType w:val="hybridMultilevel"/>
    <w:tmpl w:val="752A5A70"/>
    <w:lvl w:ilvl="0" w:tplc="ED100C0A">
      <w:start w:val="1"/>
      <w:numFmt w:val="decimal"/>
      <w:lvlText w:val="%1."/>
      <w:lvlJc w:val="left"/>
      <w:pPr>
        <w:ind w:left="939" w:hanging="372"/>
      </w:pPr>
      <w:rPr>
        <w:rFonts w:hint="default"/>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nsid w:val="26281512"/>
    <w:multiLevelType w:val="hybridMultilevel"/>
    <w:tmpl w:val="3FE46C4A"/>
    <w:lvl w:ilvl="0" w:tplc="2078F2C0">
      <w:start w:val="2"/>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nsid w:val="27C4425E"/>
    <w:multiLevelType w:val="hybridMultilevel"/>
    <w:tmpl w:val="725A514A"/>
    <w:lvl w:ilvl="0" w:tplc="AFCA43C6">
      <w:numFmt w:val="bullet"/>
      <w:lvlText w:val="-"/>
      <w:lvlJc w:val="left"/>
      <w:pPr>
        <w:ind w:left="926" w:hanging="360"/>
      </w:pPr>
      <w:rPr>
        <w:rFonts w:ascii="Times New Roman" w:eastAsiaTheme="minorHAnsi" w:hAnsi="Times New Roman" w:cs="Times New Roman" w:hint="default"/>
      </w:rPr>
    </w:lvl>
    <w:lvl w:ilvl="1" w:tplc="04190003" w:tentative="1">
      <w:start w:val="1"/>
      <w:numFmt w:val="bullet"/>
      <w:lvlText w:val="o"/>
      <w:lvlJc w:val="left"/>
      <w:pPr>
        <w:ind w:left="1646" w:hanging="360"/>
      </w:pPr>
      <w:rPr>
        <w:rFonts w:ascii="Courier New" w:hAnsi="Courier New" w:cs="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cs="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cs="Courier New" w:hint="default"/>
      </w:rPr>
    </w:lvl>
    <w:lvl w:ilvl="8" w:tplc="04190005" w:tentative="1">
      <w:start w:val="1"/>
      <w:numFmt w:val="bullet"/>
      <w:lvlText w:val=""/>
      <w:lvlJc w:val="left"/>
      <w:pPr>
        <w:ind w:left="6686" w:hanging="360"/>
      </w:pPr>
      <w:rPr>
        <w:rFonts w:ascii="Wingdings" w:hAnsi="Wingdings" w:hint="default"/>
      </w:rPr>
    </w:lvl>
  </w:abstractNum>
  <w:abstractNum w:abstractNumId="8">
    <w:nsid w:val="29FD0BE0"/>
    <w:multiLevelType w:val="hybridMultilevel"/>
    <w:tmpl w:val="D6D41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9C0AE3"/>
    <w:multiLevelType w:val="hybridMultilevel"/>
    <w:tmpl w:val="DFDEC7B8"/>
    <w:lvl w:ilvl="0" w:tplc="87065DD2">
      <w:start w:val="1"/>
      <w:numFmt w:val="bullet"/>
      <w:suff w:val="space"/>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nsid w:val="32715178"/>
    <w:multiLevelType w:val="hybridMultilevel"/>
    <w:tmpl w:val="3FAAB0C0"/>
    <w:lvl w:ilvl="0" w:tplc="D1DEF2E0">
      <w:start w:val="6"/>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1">
    <w:nsid w:val="371C5AB7"/>
    <w:multiLevelType w:val="hybridMultilevel"/>
    <w:tmpl w:val="264CB924"/>
    <w:lvl w:ilvl="0" w:tplc="452AB11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A6E5E67"/>
    <w:multiLevelType w:val="hybridMultilevel"/>
    <w:tmpl w:val="5CAEF7F2"/>
    <w:lvl w:ilvl="0" w:tplc="6382F0E0">
      <w:start w:val="2"/>
      <w:numFmt w:val="bullet"/>
      <w:lvlText w:val="-"/>
      <w:lvlJc w:val="left"/>
      <w:pPr>
        <w:ind w:left="502" w:hanging="360"/>
      </w:pPr>
      <w:rPr>
        <w:rFonts w:ascii="Times New Roman" w:eastAsia="Calibri" w:hAnsi="Times New Roman" w:cs="Times New Roman" w:hint="default"/>
        <w:sz w:val="24"/>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420D3D1C"/>
    <w:multiLevelType w:val="hybridMultilevel"/>
    <w:tmpl w:val="356CBF06"/>
    <w:lvl w:ilvl="0" w:tplc="53566C1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4C5D95"/>
    <w:multiLevelType w:val="hybridMultilevel"/>
    <w:tmpl w:val="7CD20C9A"/>
    <w:lvl w:ilvl="0" w:tplc="3CA4BBB4">
      <w:start w:val="11"/>
      <w:numFmt w:val="bullet"/>
      <w:lvlText w:val="-"/>
      <w:lvlJc w:val="left"/>
      <w:pPr>
        <w:ind w:left="927" w:hanging="360"/>
      </w:pPr>
      <w:rPr>
        <w:rFonts w:ascii="Times New Roman" w:eastAsia="Times New Roman" w:hAnsi="Times New Roman" w:cs="Times New Roman" w:hint="default"/>
        <w:sz w:val="22"/>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476E0F37"/>
    <w:multiLevelType w:val="hybridMultilevel"/>
    <w:tmpl w:val="D8BC5348"/>
    <w:lvl w:ilvl="0" w:tplc="DAE89C98">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D753B82"/>
    <w:multiLevelType w:val="hybridMultilevel"/>
    <w:tmpl w:val="2D627F0E"/>
    <w:lvl w:ilvl="0" w:tplc="1D70BD06">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F3B5E06"/>
    <w:multiLevelType w:val="hybridMultilevel"/>
    <w:tmpl w:val="38FEFB70"/>
    <w:lvl w:ilvl="0" w:tplc="83B0667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19E6678"/>
    <w:multiLevelType w:val="hybridMultilevel"/>
    <w:tmpl w:val="DEA4F6C2"/>
    <w:lvl w:ilvl="0" w:tplc="D144C0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3F52C10"/>
    <w:multiLevelType w:val="hybridMultilevel"/>
    <w:tmpl w:val="2FAADD44"/>
    <w:lvl w:ilvl="0" w:tplc="6D9C78BC">
      <w:start w:val="1"/>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nsid w:val="55E202D0"/>
    <w:multiLevelType w:val="hybridMultilevel"/>
    <w:tmpl w:val="D8BC5348"/>
    <w:lvl w:ilvl="0" w:tplc="DAE89C98">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5E452B2"/>
    <w:multiLevelType w:val="multilevel"/>
    <w:tmpl w:val="948C64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7D128E"/>
    <w:multiLevelType w:val="hybridMultilevel"/>
    <w:tmpl w:val="9C4C7BC2"/>
    <w:lvl w:ilvl="0" w:tplc="6952E35A">
      <w:start w:val="1"/>
      <w:numFmt w:val="decimal"/>
      <w:lvlText w:val="%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23">
    <w:nsid w:val="5A384DF2"/>
    <w:multiLevelType w:val="hybridMultilevel"/>
    <w:tmpl w:val="CA5A99E4"/>
    <w:lvl w:ilvl="0" w:tplc="519EAFFC">
      <w:start w:val="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6099165C"/>
    <w:multiLevelType w:val="hybridMultilevel"/>
    <w:tmpl w:val="AD980AC2"/>
    <w:lvl w:ilvl="0" w:tplc="CAB2BEC2">
      <w:start w:val="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nsid w:val="68A96A0C"/>
    <w:multiLevelType w:val="hybridMultilevel"/>
    <w:tmpl w:val="973C6F2E"/>
    <w:lvl w:ilvl="0" w:tplc="4D460E7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95C42D4"/>
    <w:multiLevelType w:val="hybridMultilevel"/>
    <w:tmpl w:val="9D707CA4"/>
    <w:lvl w:ilvl="0" w:tplc="71B222C8">
      <w:numFmt w:val="bullet"/>
      <w:lvlText w:val="-"/>
      <w:lvlJc w:val="left"/>
      <w:pPr>
        <w:ind w:left="975" w:hanging="360"/>
      </w:pPr>
      <w:rPr>
        <w:rFonts w:ascii="Times New Roman" w:eastAsiaTheme="minorEastAsia" w:hAnsi="Times New Roman" w:cs="Times New Roman"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27">
    <w:nsid w:val="6F6C4404"/>
    <w:multiLevelType w:val="hybridMultilevel"/>
    <w:tmpl w:val="7476596C"/>
    <w:lvl w:ilvl="0" w:tplc="7076F7AE">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FF37DF2"/>
    <w:multiLevelType w:val="hybridMultilevel"/>
    <w:tmpl w:val="19EA94EE"/>
    <w:lvl w:ilvl="0" w:tplc="E6F25152">
      <w:start w:val="3"/>
      <w:numFmt w:val="bullet"/>
      <w:lvlText w:val="-"/>
      <w:lvlJc w:val="left"/>
      <w:pPr>
        <w:ind w:left="720" w:hanging="360"/>
      </w:pPr>
      <w:rPr>
        <w:rFonts w:ascii="Times New Roman" w:eastAsia="Times New Roman" w:hAnsi="Times New Roman" w:cs="Times New Roman" w:hint="default"/>
        <w:color w:val="04ABB7"/>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C72910"/>
    <w:multiLevelType w:val="hybridMultilevel"/>
    <w:tmpl w:val="4F92F046"/>
    <w:lvl w:ilvl="0" w:tplc="63B4757A">
      <w:start w:val="3"/>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0">
    <w:nsid w:val="747915AE"/>
    <w:multiLevelType w:val="hybridMultilevel"/>
    <w:tmpl w:val="6994EC4E"/>
    <w:lvl w:ilvl="0" w:tplc="8D22EC94">
      <w:start w:val="1"/>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0"/>
  </w:num>
  <w:num w:numId="2">
    <w:abstractNumId w:val="1"/>
  </w:num>
  <w:num w:numId="3">
    <w:abstractNumId w:val="15"/>
  </w:num>
  <w:num w:numId="4">
    <w:abstractNumId w:val="0"/>
  </w:num>
  <w:num w:numId="5">
    <w:abstractNumId w:val="12"/>
  </w:num>
  <w:num w:numId="6">
    <w:abstractNumId w:val="30"/>
  </w:num>
  <w:num w:numId="7">
    <w:abstractNumId w:val="9"/>
  </w:num>
  <w:num w:numId="8">
    <w:abstractNumId w:val="19"/>
  </w:num>
  <w:num w:numId="9">
    <w:abstractNumId w:val="11"/>
  </w:num>
  <w:num w:numId="10">
    <w:abstractNumId w:val="16"/>
  </w:num>
  <w:num w:numId="11">
    <w:abstractNumId w:val="2"/>
  </w:num>
  <w:num w:numId="12">
    <w:abstractNumId w:val="18"/>
  </w:num>
  <w:num w:numId="13">
    <w:abstractNumId w:val="17"/>
  </w:num>
  <w:num w:numId="14">
    <w:abstractNumId w:val="8"/>
  </w:num>
  <w:num w:numId="15">
    <w:abstractNumId w:val="10"/>
  </w:num>
  <w:num w:numId="16">
    <w:abstractNumId w:val="21"/>
  </w:num>
  <w:num w:numId="17">
    <w:abstractNumId w:val="27"/>
  </w:num>
  <w:num w:numId="18">
    <w:abstractNumId w:val="13"/>
  </w:num>
  <w:num w:numId="19">
    <w:abstractNumId w:val="7"/>
  </w:num>
  <w:num w:numId="20">
    <w:abstractNumId w:val="26"/>
  </w:num>
  <w:num w:numId="21">
    <w:abstractNumId w:val="4"/>
  </w:num>
  <w:num w:numId="22">
    <w:abstractNumId w:val="28"/>
  </w:num>
  <w:num w:numId="23">
    <w:abstractNumId w:val="23"/>
  </w:num>
  <w:num w:numId="24">
    <w:abstractNumId w:val="24"/>
  </w:num>
  <w:num w:numId="25">
    <w:abstractNumId w:val="22"/>
  </w:num>
  <w:num w:numId="26">
    <w:abstractNumId w:val="3"/>
  </w:num>
  <w:num w:numId="27">
    <w:abstractNumId w:val="25"/>
  </w:num>
  <w:num w:numId="28">
    <w:abstractNumId w:val="5"/>
  </w:num>
  <w:num w:numId="29">
    <w:abstractNumId w:val="6"/>
  </w:num>
  <w:num w:numId="30">
    <w:abstractNumId w:val="14"/>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EC1"/>
    <w:rsid w:val="0000148C"/>
    <w:rsid w:val="000016E0"/>
    <w:rsid w:val="000037B6"/>
    <w:rsid w:val="0000499B"/>
    <w:rsid w:val="00005271"/>
    <w:rsid w:val="000052B0"/>
    <w:rsid w:val="00005699"/>
    <w:rsid w:val="000064A4"/>
    <w:rsid w:val="00006A03"/>
    <w:rsid w:val="00013BC2"/>
    <w:rsid w:val="000172EF"/>
    <w:rsid w:val="0002038E"/>
    <w:rsid w:val="00021B5F"/>
    <w:rsid w:val="00021FBE"/>
    <w:rsid w:val="000224D6"/>
    <w:rsid w:val="000226BE"/>
    <w:rsid w:val="000228AB"/>
    <w:rsid w:val="000272AE"/>
    <w:rsid w:val="00030302"/>
    <w:rsid w:val="000332EA"/>
    <w:rsid w:val="00033AFC"/>
    <w:rsid w:val="0003693F"/>
    <w:rsid w:val="00037BCB"/>
    <w:rsid w:val="00040355"/>
    <w:rsid w:val="00042CE4"/>
    <w:rsid w:val="000437B7"/>
    <w:rsid w:val="000457C5"/>
    <w:rsid w:val="000472F0"/>
    <w:rsid w:val="00047B4E"/>
    <w:rsid w:val="00051BDD"/>
    <w:rsid w:val="00053FAC"/>
    <w:rsid w:val="0005419C"/>
    <w:rsid w:val="000543D6"/>
    <w:rsid w:val="00055058"/>
    <w:rsid w:val="00055918"/>
    <w:rsid w:val="00055ECC"/>
    <w:rsid w:val="000564B4"/>
    <w:rsid w:val="0005683D"/>
    <w:rsid w:val="00062B15"/>
    <w:rsid w:val="000638B6"/>
    <w:rsid w:val="00063DF1"/>
    <w:rsid w:val="0006523B"/>
    <w:rsid w:val="0006539A"/>
    <w:rsid w:val="00065A43"/>
    <w:rsid w:val="00065BAA"/>
    <w:rsid w:val="00065FCB"/>
    <w:rsid w:val="00066B21"/>
    <w:rsid w:val="00071CC2"/>
    <w:rsid w:val="000722DD"/>
    <w:rsid w:val="00072843"/>
    <w:rsid w:val="0007689E"/>
    <w:rsid w:val="00076B90"/>
    <w:rsid w:val="00077F99"/>
    <w:rsid w:val="00080B05"/>
    <w:rsid w:val="0008371E"/>
    <w:rsid w:val="00083E55"/>
    <w:rsid w:val="000847FA"/>
    <w:rsid w:val="00085381"/>
    <w:rsid w:val="000866D6"/>
    <w:rsid w:val="00086AC0"/>
    <w:rsid w:val="0008729C"/>
    <w:rsid w:val="00087455"/>
    <w:rsid w:val="00092711"/>
    <w:rsid w:val="00092B6B"/>
    <w:rsid w:val="00093201"/>
    <w:rsid w:val="00095368"/>
    <w:rsid w:val="000A25A5"/>
    <w:rsid w:val="000A3240"/>
    <w:rsid w:val="000A4161"/>
    <w:rsid w:val="000A76CE"/>
    <w:rsid w:val="000A789E"/>
    <w:rsid w:val="000B0BC0"/>
    <w:rsid w:val="000B175D"/>
    <w:rsid w:val="000B558D"/>
    <w:rsid w:val="000B718E"/>
    <w:rsid w:val="000C02B9"/>
    <w:rsid w:val="000C196A"/>
    <w:rsid w:val="000C22FB"/>
    <w:rsid w:val="000C2F02"/>
    <w:rsid w:val="000C4646"/>
    <w:rsid w:val="000C4E9E"/>
    <w:rsid w:val="000C7254"/>
    <w:rsid w:val="000C73F2"/>
    <w:rsid w:val="000D6472"/>
    <w:rsid w:val="000D6F9C"/>
    <w:rsid w:val="000E1391"/>
    <w:rsid w:val="000E27DD"/>
    <w:rsid w:val="000E2F5F"/>
    <w:rsid w:val="000E4B3C"/>
    <w:rsid w:val="000E4D5B"/>
    <w:rsid w:val="000E6915"/>
    <w:rsid w:val="000E6B1E"/>
    <w:rsid w:val="000E728D"/>
    <w:rsid w:val="000F0AFD"/>
    <w:rsid w:val="000F105E"/>
    <w:rsid w:val="000F157F"/>
    <w:rsid w:val="000F264B"/>
    <w:rsid w:val="000F3007"/>
    <w:rsid w:val="000F480B"/>
    <w:rsid w:val="000F4E7A"/>
    <w:rsid w:val="000F6744"/>
    <w:rsid w:val="001015A7"/>
    <w:rsid w:val="00102F8B"/>
    <w:rsid w:val="00103252"/>
    <w:rsid w:val="00103EAB"/>
    <w:rsid w:val="001122EE"/>
    <w:rsid w:val="001151C0"/>
    <w:rsid w:val="001161AF"/>
    <w:rsid w:val="00116961"/>
    <w:rsid w:val="00117446"/>
    <w:rsid w:val="00124C34"/>
    <w:rsid w:val="00126A38"/>
    <w:rsid w:val="0013020A"/>
    <w:rsid w:val="0013253B"/>
    <w:rsid w:val="0013289E"/>
    <w:rsid w:val="001331AC"/>
    <w:rsid w:val="00133275"/>
    <w:rsid w:val="00136750"/>
    <w:rsid w:val="0013696F"/>
    <w:rsid w:val="00141C03"/>
    <w:rsid w:val="001428BB"/>
    <w:rsid w:val="0014778B"/>
    <w:rsid w:val="001521A2"/>
    <w:rsid w:val="00154139"/>
    <w:rsid w:val="0015465B"/>
    <w:rsid w:val="00155770"/>
    <w:rsid w:val="001558E8"/>
    <w:rsid w:val="00156299"/>
    <w:rsid w:val="001573DF"/>
    <w:rsid w:val="00161069"/>
    <w:rsid w:val="00161794"/>
    <w:rsid w:val="00161F96"/>
    <w:rsid w:val="0016455B"/>
    <w:rsid w:val="0016535E"/>
    <w:rsid w:val="00165C03"/>
    <w:rsid w:val="0017080A"/>
    <w:rsid w:val="00171B3E"/>
    <w:rsid w:val="00172417"/>
    <w:rsid w:val="001757C2"/>
    <w:rsid w:val="0017658A"/>
    <w:rsid w:val="001824C3"/>
    <w:rsid w:val="0018468B"/>
    <w:rsid w:val="00185615"/>
    <w:rsid w:val="00185A14"/>
    <w:rsid w:val="00185DA0"/>
    <w:rsid w:val="00185DB2"/>
    <w:rsid w:val="00186846"/>
    <w:rsid w:val="00186CD0"/>
    <w:rsid w:val="00192D40"/>
    <w:rsid w:val="00195DE3"/>
    <w:rsid w:val="00196132"/>
    <w:rsid w:val="00196BDA"/>
    <w:rsid w:val="001A05AA"/>
    <w:rsid w:val="001A272B"/>
    <w:rsid w:val="001A6283"/>
    <w:rsid w:val="001A736B"/>
    <w:rsid w:val="001B0047"/>
    <w:rsid w:val="001B0E00"/>
    <w:rsid w:val="001B151A"/>
    <w:rsid w:val="001B1564"/>
    <w:rsid w:val="001B1869"/>
    <w:rsid w:val="001B2448"/>
    <w:rsid w:val="001B2A4E"/>
    <w:rsid w:val="001B42B0"/>
    <w:rsid w:val="001B44CB"/>
    <w:rsid w:val="001B592B"/>
    <w:rsid w:val="001B5ADF"/>
    <w:rsid w:val="001B5D45"/>
    <w:rsid w:val="001B63CB"/>
    <w:rsid w:val="001B68E8"/>
    <w:rsid w:val="001B789F"/>
    <w:rsid w:val="001B7E8F"/>
    <w:rsid w:val="001C12DC"/>
    <w:rsid w:val="001C2147"/>
    <w:rsid w:val="001C2201"/>
    <w:rsid w:val="001C2820"/>
    <w:rsid w:val="001C33AC"/>
    <w:rsid w:val="001C3B11"/>
    <w:rsid w:val="001C4B0A"/>
    <w:rsid w:val="001C6939"/>
    <w:rsid w:val="001C6B05"/>
    <w:rsid w:val="001C71FE"/>
    <w:rsid w:val="001D04C2"/>
    <w:rsid w:val="001D2559"/>
    <w:rsid w:val="001D31BB"/>
    <w:rsid w:val="001D3572"/>
    <w:rsid w:val="001D38B6"/>
    <w:rsid w:val="001D5AD9"/>
    <w:rsid w:val="001E158B"/>
    <w:rsid w:val="001E5EAF"/>
    <w:rsid w:val="001E63AA"/>
    <w:rsid w:val="001E79F7"/>
    <w:rsid w:val="001F03D8"/>
    <w:rsid w:val="001F0B6D"/>
    <w:rsid w:val="001F2689"/>
    <w:rsid w:val="001F3F74"/>
    <w:rsid w:val="001F436B"/>
    <w:rsid w:val="001F440D"/>
    <w:rsid w:val="001F6577"/>
    <w:rsid w:val="001F69A0"/>
    <w:rsid w:val="001F6CDC"/>
    <w:rsid w:val="001F75C2"/>
    <w:rsid w:val="001F7D83"/>
    <w:rsid w:val="00200146"/>
    <w:rsid w:val="00201258"/>
    <w:rsid w:val="0020198F"/>
    <w:rsid w:val="00202F47"/>
    <w:rsid w:val="002076DD"/>
    <w:rsid w:val="00210137"/>
    <w:rsid w:val="00210F03"/>
    <w:rsid w:val="0021120F"/>
    <w:rsid w:val="002118F4"/>
    <w:rsid w:val="00211C09"/>
    <w:rsid w:val="00211D40"/>
    <w:rsid w:val="00213803"/>
    <w:rsid w:val="00213CC1"/>
    <w:rsid w:val="00216844"/>
    <w:rsid w:val="00216D02"/>
    <w:rsid w:val="00217805"/>
    <w:rsid w:val="00217ACB"/>
    <w:rsid w:val="00220DAB"/>
    <w:rsid w:val="0022147B"/>
    <w:rsid w:val="0022196E"/>
    <w:rsid w:val="00221C5F"/>
    <w:rsid w:val="00223D4D"/>
    <w:rsid w:val="00223F79"/>
    <w:rsid w:val="00224CD7"/>
    <w:rsid w:val="002256B8"/>
    <w:rsid w:val="00225B55"/>
    <w:rsid w:val="00227828"/>
    <w:rsid w:val="00230364"/>
    <w:rsid w:val="002327CD"/>
    <w:rsid w:val="002330C0"/>
    <w:rsid w:val="00235CF7"/>
    <w:rsid w:val="00236C82"/>
    <w:rsid w:val="00237A4C"/>
    <w:rsid w:val="00240937"/>
    <w:rsid w:val="00240C77"/>
    <w:rsid w:val="00240FB4"/>
    <w:rsid w:val="00241915"/>
    <w:rsid w:val="00242680"/>
    <w:rsid w:val="00244DF0"/>
    <w:rsid w:val="0024543E"/>
    <w:rsid w:val="002528CA"/>
    <w:rsid w:val="00253542"/>
    <w:rsid w:val="0025485D"/>
    <w:rsid w:val="00256867"/>
    <w:rsid w:val="00257516"/>
    <w:rsid w:val="00257C67"/>
    <w:rsid w:val="002604A0"/>
    <w:rsid w:val="002606FF"/>
    <w:rsid w:val="002608F9"/>
    <w:rsid w:val="00261882"/>
    <w:rsid w:val="0026481A"/>
    <w:rsid w:val="0026532E"/>
    <w:rsid w:val="00271CD7"/>
    <w:rsid w:val="00271FF0"/>
    <w:rsid w:val="00273A46"/>
    <w:rsid w:val="00273D78"/>
    <w:rsid w:val="00273EC1"/>
    <w:rsid w:val="00275ACD"/>
    <w:rsid w:val="00276AF1"/>
    <w:rsid w:val="00277393"/>
    <w:rsid w:val="00277F5C"/>
    <w:rsid w:val="00280679"/>
    <w:rsid w:val="00282478"/>
    <w:rsid w:val="002828C8"/>
    <w:rsid w:val="002830C8"/>
    <w:rsid w:val="0028470E"/>
    <w:rsid w:val="002859E6"/>
    <w:rsid w:val="002867E0"/>
    <w:rsid w:val="002878C0"/>
    <w:rsid w:val="0029033E"/>
    <w:rsid w:val="00291F1B"/>
    <w:rsid w:val="002924AA"/>
    <w:rsid w:val="002925A9"/>
    <w:rsid w:val="00292F34"/>
    <w:rsid w:val="002945E1"/>
    <w:rsid w:val="002961B6"/>
    <w:rsid w:val="002978CA"/>
    <w:rsid w:val="00297AF1"/>
    <w:rsid w:val="002A0194"/>
    <w:rsid w:val="002A1C86"/>
    <w:rsid w:val="002A20E6"/>
    <w:rsid w:val="002A38DC"/>
    <w:rsid w:val="002A40F1"/>
    <w:rsid w:val="002A4433"/>
    <w:rsid w:val="002A59CC"/>
    <w:rsid w:val="002A6460"/>
    <w:rsid w:val="002A7002"/>
    <w:rsid w:val="002A7EF0"/>
    <w:rsid w:val="002B1A73"/>
    <w:rsid w:val="002B44BB"/>
    <w:rsid w:val="002B546D"/>
    <w:rsid w:val="002B5A41"/>
    <w:rsid w:val="002B65BC"/>
    <w:rsid w:val="002B7B9D"/>
    <w:rsid w:val="002C0AFE"/>
    <w:rsid w:val="002C0E86"/>
    <w:rsid w:val="002C1578"/>
    <w:rsid w:val="002C20D2"/>
    <w:rsid w:val="002C5AAA"/>
    <w:rsid w:val="002D10C8"/>
    <w:rsid w:val="002D13AA"/>
    <w:rsid w:val="002D24D2"/>
    <w:rsid w:val="002D3420"/>
    <w:rsid w:val="002D45B7"/>
    <w:rsid w:val="002D7BEA"/>
    <w:rsid w:val="002E246C"/>
    <w:rsid w:val="002E2D13"/>
    <w:rsid w:val="002E3D94"/>
    <w:rsid w:val="002E3DBC"/>
    <w:rsid w:val="002E703D"/>
    <w:rsid w:val="002F00B7"/>
    <w:rsid w:val="002F043C"/>
    <w:rsid w:val="002F19E2"/>
    <w:rsid w:val="002F1CD7"/>
    <w:rsid w:val="002F2316"/>
    <w:rsid w:val="002F3BE7"/>
    <w:rsid w:val="002F430A"/>
    <w:rsid w:val="002F4374"/>
    <w:rsid w:val="002F43B6"/>
    <w:rsid w:val="002F46C4"/>
    <w:rsid w:val="002F4B12"/>
    <w:rsid w:val="002F5C73"/>
    <w:rsid w:val="002F692E"/>
    <w:rsid w:val="00300562"/>
    <w:rsid w:val="00301309"/>
    <w:rsid w:val="003027B5"/>
    <w:rsid w:val="00303CDB"/>
    <w:rsid w:val="0030479E"/>
    <w:rsid w:val="00304F9B"/>
    <w:rsid w:val="00306D50"/>
    <w:rsid w:val="00307C58"/>
    <w:rsid w:val="00312AB4"/>
    <w:rsid w:val="0031404C"/>
    <w:rsid w:val="00314B93"/>
    <w:rsid w:val="003156E8"/>
    <w:rsid w:val="0031629D"/>
    <w:rsid w:val="00320933"/>
    <w:rsid w:val="0032131B"/>
    <w:rsid w:val="003218A5"/>
    <w:rsid w:val="003218C1"/>
    <w:rsid w:val="00321A51"/>
    <w:rsid w:val="00326E17"/>
    <w:rsid w:val="00327412"/>
    <w:rsid w:val="003302FF"/>
    <w:rsid w:val="00330A29"/>
    <w:rsid w:val="003330A2"/>
    <w:rsid w:val="00340CF1"/>
    <w:rsid w:val="00342AA9"/>
    <w:rsid w:val="0034314A"/>
    <w:rsid w:val="003477DA"/>
    <w:rsid w:val="00353E1C"/>
    <w:rsid w:val="003546D5"/>
    <w:rsid w:val="00355050"/>
    <w:rsid w:val="003574CA"/>
    <w:rsid w:val="003603D9"/>
    <w:rsid w:val="00363D28"/>
    <w:rsid w:val="00364471"/>
    <w:rsid w:val="003651AB"/>
    <w:rsid w:val="003654C9"/>
    <w:rsid w:val="003656CE"/>
    <w:rsid w:val="003662CF"/>
    <w:rsid w:val="003666B9"/>
    <w:rsid w:val="003702D4"/>
    <w:rsid w:val="003722A4"/>
    <w:rsid w:val="00372BB9"/>
    <w:rsid w:val="00372E84"/>
    <w:rsid w:val="0037302E"/>
    <w:rsid w:val="0037326A"/>
    <w:rsid w:val="00374384"/>
    <w:rsid w:val="00374FB0"/>
    <w:rsid w:val="00376F4E"/>
    <w:rsid w:val="003777D9"/>
    <w:rsid w:val="0038043F"/>
    <w:rsid w:val="00382D0E"/>
    <w:rsid w:val="00384517"/>
    <w:rsid w:val="0038487B"/>
    <w:rsid w:val="0038501B"/>
    <w:rsid w:val="003870B3"/>
    <w:rsid w:val="003907CB"/>
    <w:rsid w:val="00391D2E"/>
    <w:rsid w:val="00391EAD"/>
    <w:rsid w:val="00392CB6"/>
    <w:rsid w:val="00393D36"/>
    <w:rsid w:val="00394190"/>
    <w:rsid w:val="00394810"/>
    <w:rsid w:val="00394D9F"/>
    <w:rsid w:val="0039547C"/>
    <w:rsid w:val="003954F4"/>
    <w:rsid w:val="00396BA2"/>
    <w:rsid w:val="00396F05"/>
    <w:rsid w:val="003A07DE"/>
    <w:rsid w:val="003A0BAB"/>
    <w:rsid w:val="003A1283"/>
    <w:rsid w:val="003A259C"/>
    <w:rsid w:val="003A2C41"/>
    <w:rsid w:val="003A4249"/>
    <w:rsid w:val="003A4770"/>
    <w:rsid w:val="003A5CB3"/>
    <w:rsid w:val="003A7029"/>
    <w:rsid w:val="003A7546"/>
    <w:rsid w:val="003A79FC"/>
    <w:rsid w:val="003A7EE1"/>
    <w:rsid w:val="003B0026"/>
    <w:rsid w:val="003B0238"/>
    <w:rsid w:val="003B044D"/>
    <w:rsid w:val="003B0BD2"/>
    <w:rsid w:val="003B0D5C"/>
    <w:rsid w:val="003B14BB"/>
    <w:rsid w:val="003B3601"/>
    <w:rsid w:val="003B60BE"/>
    <w:rsid w:val="003B6892"/>
    <w:rsid w:val="003B7377"/>
    <w:rsid w:val="003C1D5A"/>
    <w:rsid w:val="003C255A"/>
    <w:rsid w:val="003C2784"/>
    <w:rsid w:val="003C28FC"/>
    <w:rsid w:val="003C33BE"/>
    <w:rsid w:val="003C55F8"/>
    <w:rsid w:val="003C6A78"/>
    <w:rsid w:val="003D0043"/>
    <w:rsid w:val="003D1158"/>
    <w:rsid w:val="003D1B0B"/>
    <w:rsid w:val="003D2CA0"/>
    <w:rsid w:val="003D3035"/>
    <w:rsid w:val="003D42E9"/>
    <w:rsid w:val="003D6062"/>
    <w:rsid w:val="003D646B"/>
    <w:rsid w:val="003D6C8A"/>
    <w:rsid w:val="003D7323"/>
    <w:rsid w:val="003D7F1A"/>
    <w:rsid w:val="003E0AFD"/>
    <w:rsid w:val="003E0C5B"/>
    <w:rsid w:val="003E0E21"/>
    <w:rsid w:val="003E2F47"/>
    <w:rsid w:val="003E446B"/>
    <w:rsid w:val="003E62BB"/>
    <w:rsid w:val="003E7EA9"/>
    <w:rsid w:val="003F01BF"/>
    <w:rsid w:val="003F0F5E"/>
    <w:rsid w:val="003F141C"/>
    <w:rsid w:val="003F29A4"/>
    <w:rsid w:val="003F3633"/>
    <w:rsid w:val="003F3A69"/>
    <w:rsid w:val="003F4065"/>
    <w:rsid w:val="003F4408"/>
    <w:rsid w:val="0040020B"/>
    <w:rsid w:val="00401469"/>
    <w:rsid w:val="00401735"/>
    <w:rsid w:val="00401A7F"/>
    <w:rsid w:val="00401C19"/>
    <w:rsid w:val="004021B1"/>
    <w:rsid w:val="004056D6"/>
    <w:rsid w:val="00405BC1"/>
    <w:rsid w:val="00407B30"/>
    <w:rsid w:val="00407EF1"/>
    <w:rsid w:val="00415DA8"/>
    <w:rsid w:val="00416587"/>
    <w:rsid w:val="00416CA2"/>
    <w:rsid w:val="00420223"/>
    <w:rsid w:val="004231D2"/>
    <w:rsid w:val="00423D67"/>
    <w:rsid w:val="00424D1A"/>
    <w:rsid w:val="00424DFD"/>
    <w:rsid w:val="00424E01"/>
    <w:rsid w:val="00427293"/>
    <w:rsid w:val="00427DA8"/>
    <w:rsid w:val="00431C04"/>
    <w:rsid w:val="00433DF0"/>
    <w:rsid w:val="004405D3"/>
    <w:rsid w:val="0044086E"/>
    <w:rsid w:val="00440E2A"/>
    <w:rsid w:val="0044128E"/>
    <w:rsid w:val="00441EAC"/>
    <w:rsid w:val="00442F39"/>
    <w:rsid w:val="0044329A"/>
    <w:rsid w:val="0044380F"/>
    <w:rsid w:val="00443C52"/>
    <w:rsid w:val="004440A8"/>
    <w:rsid w:val="00445B83"/>
    <w:rsid w:val="00445E74"/>
    <w:rsid w:val="00447B0D"/>
    <w:rsid w:val="00447CAD"/>
    <w:rsid w:val="004507BE"/>
    <w:rsid w:val="0045450C"/>
    <w:rsid w:val="00454BDB"/>
    <w:rsid w:val="004570EF"/>
    <w:rsid w:val="00461101"/>
    <w:rsid w:val="00461700"/>
    <w:rsid w:val="004629FD"/>
    <w:rsid w:val="00463AD2"/>
    <w:rsid w:val="00463E6B"/>
    <w:rsid w:val="004670D9"/>
    <w:rsid w:val="004677F2"/>
    <w:rsid w:val="0047005E"/>
    <w:rsid w:val="00471F32"/>
    <w:rsid w:val="004739A8"/>
    <w:rsid w:val="0047463A"/>
    <w:rsid w:val="00474C15"/>
    <w:rsid w:val="004762B0"/>
    <w:rsid w:val="0047640B"/>
    <w:rsid w:val="00476623"/>
    <w:rsid w:val="00477C8B"/>
    <w:rsid w:val="0048058C"/>
    <w:rsid w:val="00482BBD"/>
    <w:rsid w:val="00484CA3"/>
    <w:rsid w:val="004850D6"/>
    <w:rsid w:val="0048590C"/>
    <w:rsid w:val="00485993"/>
    <w:rsid w:val="004861F1"/>
    <w:rsid w:val="0048650C"/>
    <w:rsid w:val="004865BD"/>
    <w:rsid w:val="00486B70"/>
    <w:rsid w:val="004879F5"/>
    <w:rsid w:val="00490E88"/>
    <w:rsid w:val="004915E3"/>
    <w:rsid w:val="004925C8"/>
    <w:rsid w:val="00493BA0"/>
    <w:rsid w:val="00495D08"/>
    <w:rsid w:val="0049787A"/>
    <w:rsid w:val="00497BC9"/>
    <w:rsid w:val="004A1208"/>
    <w:rsid w:val="004A1CFD"/>
    <w:rsid w:val="004A24E3"/>
    <w:rsid w:val="004A2A88"/>
    <w:rsid w:val="004A3B36"/>
    <w:rsid w:val="004A3CFD"/>
    <w:rsid w:val="004A46D4"/>
    <w:rsid w:val="004A4DC3"/>
    <w:rsid w:val="004A5B3D"/>
    <w:rsid w:val="004A5B8C"/>
    <w:rsid w:val="004A5C44"/>
    <w:rsid w:val="004A7DE2"/>
    <w:rsid w:val="004B0AD6"/>
    <w:rsid w:val="004B0D95"/>
    <w:rsid w:val="004B114F"/>
    <w:rsid w:val="004B291B"/>
    <w:rsid w:val="004B4B47"/>
    <w:rsid w:val="004B5DEA"/>
    <w:rsid w:val="004B69C8"/>
    <w:rsid w:val="004B6DE4"/>
    <w:rsid w:val="004B7D34"/>
    <w:rsid w:val="004C070E"/>
    <w:rsid w:val="004C0D40"/>
    <w:rsid w:val="004C1761"/>
    <w:rsid w:val="004C1C21"/>
    <w:rsid w:val="004C247A"/>
    <w:rsid w:val="004C2CD9"/>
    <w:rsid w:val="004C443B"/>
    <w:rsid w:val="004C492C"/>
    <w:rsid w:val="004C5016"/>
    <w:rsid w:val="004C5D74"/>
    <w:rsid w:val="004C7365"/>
    <w:rsid w:val="004D0FAE"/>
    <w:rsid w:val="004D2E6A"/>
    <w:rsid w:val="004D3141"/>
    <w:rsid w:val="004D3843"/>
    <w:rsid w:val="004D469F"/>
    <w:rsid w:val="004D582A"/>
    <w:rsid w:val="004D5A82"/>
    <w:rsid w:val="004E070B"/>
    <w:rsid w:val="004E18F3"/>
    <w:rsid w:val="004E1FC2"/>
    <w:rsid w:val="004F00DF"/>
    <w:rsid w:val="004F0300"/>
    <w:rsid w:val="004F0D15"/>
    <w:rsid w:val="004F1347"/>
    <w:rsid w:val="004F218B"/>
    <w:rsid w:val="004F3FED"/>
    <w:rsid w:val="004F4C9E"/>
    <w:rsid w:val="004F4FB2"/>
    <w:rsid w:val="004F524E"/>
    <w:rsid w:val="004F554D"/>
    <w:rsid w:val="004F60B0"/>
    <w:rsid w:val="004F65E5"/>
    <w:rsid w:val="004F7E72"/>
    <w:rsid w:val="005023F4"/>
    <w:rsid w:val="00502C96"/>
    <w:rsid w:val="0050471E"/>
    <w:rsid w:val="00507087"/>
    <w:rsid w:val="00512CA4"/>
    <w:rsid w:val="00515DD1"/>
    <w:rsid w:val="00516CB4"/>
    <w:rsid w:val="00517781"/>
    <w:rsid w:val="00517A70"/>
    <w:rsid w:val="00521ADD"/>
    <w:rsid w:val="00522884"/>
    <w:rsid w:val="00525D4A"/>
    <w:rsid w:val="005261AF"/>
    <w:rsid w:val="005266D9"/>
    <w:rsid w:val="005267C2"/>
    <w:rsid w:val="0053092F"/>
    <w:rsid w:val="0053134B"/>
    <w:rsid w:val="005314AF"/>
    <w:rsid w:val="005315FA"/>
    <w:rsid w:val="00532DAD"/>
    <w:rsid w:val="00532EB6"/>
    <w:rsid w:val="005373F5"/>
    <w:rsid w:val="00540317"/>
    <w:rsid w:val="00540607"/>
    <w:rsid w:val="00543EBB"/>
    <w:rsid w:val="0054419E"/>
    <w:rsid w:val="00544820"/>
    <w:rsid w:val="00547F76"/>
    <w:rsid w:val="00547FC2"/>
    <w:rsid w:val="005525EA"/>
    <w:rsid w:val="005530D9"/>
    <w:rsid w:val="0055434F"/>
    <w:rsid w:val="0055517E"/>
    <w:rsid w:val="005561EE"/>
    <w:rsid w:val="00557275"/>
    <w:rsid w:val="00557701"/>
    <w:rsid w:val="00557E2A"/>
    <w:rsid w:val="00557F21"/>
    <w:rsid w:val="00561312"/>
    <w:rsid w:val="00563CAB"/>
    <w:rsid w:val="0056564B"/>
    <w:rsid w:val="00565D3B"/>
    <w:rsid w:val="00565F6E"/>
    <w:rsid w:val="0056662D"/>
    <w:rsid w:val="00566D87"/>
    <w:rsid w:val="00566FD4"/>
    <w:rsid w:val="00571A8F"/>
    <w:rsid w:val="0057508C"/>
    <w:rsid w:val="005752A3"/>
    <w:rsid w:val="005755A5"/>
    <w:rsid w:val="0057697B"/>
    <w:rsid w:val="00576E2B"/>
    <w:rsid w:val="00576E8B"/>
    <w:rsid w:val="005776A8"/>
    <w:rsid w:val="00580002"/>
    <w:rsid w:val="00580F8A"/>
    <w:rsid w:val="00581CDA"/>
    <w:rsid w:val="00582369"/>
    <w:rsid w:val="0058334F"/>
    <w:rsid w:val="0059003C"/>
    <w:rsid w:val="005902EA"/>
    <w:rsid w:val="00591433"/>
    <w:rsid w:val="00591949"/>
    <w:rsid w:val="00593D57"/>
    <w:rsid w:val="005944D4"/>
    <w:rsid w:val="00596261"/>
    <w:rsid w:val="00597EE0"/>
    <w:rsid w:val="00597EE7"/>
    <w:rsid w:val="005A0818"/>
    <w:rsid w:val="005A0A56"/>
    <w:rsid w:val="005A0EDC"/>
    <w:rsid w:val="005A27EE"/>
    <w:rsid w:val="005A2D16"/>
    <w:rsid w:val="005A2DEF"/>
    <w:rsid w:val="005A3186"/>
    <w:rsid w:val="005A44AB"/>
    <w:rsid w:val="005A4F61"/>
    <w:rsid w:val="005A5419"/>
    <w:rsid w:val="005A60C2"/>
    <w:rsid w:val="005A6796"/>
    <w:rsid w:val="005A6C07"/>
    <w:rsid w:val="005B0F85"/>
    <w:rsid w:val="005B1BF7"/>
    <w:rsid w:val="005B2F95"/>
    <w:rsid w:val="005B3C76"/>
    <w:rsid w:val="005C14F2"/>
    <w:rsid w:val="005C2152"/>
    <w:rsid w:val="005C39D9"/>
    <w:rsid w:val="005C533D"/>
    <w:rsid w:val="005C5368"/>
    <w:rsid w:val="005C65D5"/>
    <w:rsid w:val="005C6A96"/>
    <w:rsid w:val="005C6F3F"/>
    <w:rsid w:val="005D0431"/>
    <w:rsid w:val="005D064C"/>
    <w:rsid w:val="005D3531"/>
    <w:rsid w:val="005D3EF3"/>
    <w:rsid w:val="005D4A51"/>
    <w:rsid w:val="005D67AC"/>
    <w:rsid w:val="005E0211"/>
    <w:rsid w:val="005E3AB7"/>
    <w:rsid w:val="005E3E45"/>
    <w:rsid w:val="005E51B9"/>
    <w:rsid w:val="005E5768"/>
    <w:rsid w:val="005E5A7A"/>
    <w:rsid w:val="005E6375"/>
    <w:rsid w:val="005E67D8"/>
    <w:rsid w:val="005E7772"/>
    <w:rsid w:val="005E77B7"/>
    <w:rsid w:val="005F0C39"/>
    <w:rsid w:val="005F1FA0"/>
    <w:rsid w:val="005F3893"/>
    <w:rsid w:val="005F424B"/>
    <w:rsid w:val="005F5C48"/>
    <w:rsid w:val="005F60C5"/>
    <w:rsid w:val="005F61D1"/>
    <w:rsid w:val="005F6301"/>
    <w:rsid w:val="005F6676"/>
    <w:rsid w:val="005F745C"/>
    <w:rsid w:val="005F7932"/>
    <w:rsid w:val="00604EC2"/>
    <w:rsid w:val="00606220"/>
    <w:rsid w:val="00610FA6"/>
    <w:rsid w:val="0061209B"/>
    <w:rsid w:val="006121CC"/>
    <w:rsid w:val="00612307"/>
    <w:rsid w:val="00613C8F"/>
    <w:rsid w:val="00614BE1"/>
    <w:rsid w:val="006151D4"/>
    <w:rsid w:val="0061749E"/>
    <w:rsid w:val="00620633"/>
    <w:rsid w:val="0062109D"/>
    <w:rsid w:val="006215F6"/>
    <w:rsid w:val="0062258B"/>
    <w:rsid w:val="00623924"/>
    <w:rsid w:val="006253B4"/>
    <w:rsid w:val="0062654A"/>
    <w:rsid w:val="006310A9"/>
    <w:rsid w:val="00633919"/>
    <w:rsid w:val="00634098"/>
    <w:rsid w:val="00640693"/>
    <w:rsid w:val="00641128"/>
    <w:rsid w:val="006411BD"/>
    <w:rsid w:val="006422D6"/>
    <w:rsid w:val="00643194"/>
    <w:rsid w:val="006445F1"/>
    <w:rsid w:val="00645D89"/>
    <w:rsid w:val="00646B0F"/>
    <w:rsid w:val="00647F44"/>
    <w:rsid w:val="00650130"/>
    <w:rsid w:val="00653B67"/>
    <w:rsid w:val="0065574F"/>
    <w:rsid w:val="006570DD"/>
    <w:rsid w:val="006576E0"/>
    <w:rsid w:val="00657F47"/>
    <w:rsid w:val="00661E25"/>
    <w:rsid w:val="00663684"/>
    <w:rsid w:val="006646DC"/>
    <w:rsid w:val="00666249"/>
    <w:rsid w:val="00670909"/>
    <w:rsid w:val="00670FB3"/>
    <w:rsid w:val="00673E34"/>
    <w:rsid w:val="00675479"/>
    <w:rsid w:val="00675D0E"/>
    <w:rsid w:val="0067787A"/>
    <w:rsid w:val="00677DB2"/>
    <w:rsid w:val="00680BE3"/>
    <w:rsid w:val="00680D37"/>
    <w:rsid w:val="006821D9"/>
    <w:rsid w:val="00682AFC"/>
    <w:rsid w:val="00682CDF"/>
    <w:rsid w:val="006849D6"/>
    <w:rsid w:val="0068541A"/>
    <w:rsid w:val="0068638B"/>
    <w:rsid w:val="006863F2"/>
    <w:rsid w:val="00686D53"/>
    <w:rsid w:val="00686ED4"/>
    <w:rsid w:val="00687E03"/>
    <w:rsid w:val="0069160B"/>
    <w:rsid w:val="0069282E"/>
    <w:rsid w:val="0069371B"/>
    <w:rsid w:val="00694E59"/>
    <w:rsid w:val="00697062"/>
    <w:rsid w:val="00697B3B"/>
    <w:rsid w:val="006A0941"/>
    <w:rsid w:val="006A3864"/>
    <w:rsid w:val="006A527C"/>
    <w:rsid w:val="006A5BDA"/>
    <w:rsid w:val="006B010D"/>
    <w:rsid w:val="006B0131"/>
    <w:rsid w:val="006B1601"/>
    <w:rsid w:val="006B1A75"/>
    <w:rsid w:val="006B2190"/>
    <w:rsid w:val="006B2AC7"/>
    <w:rsid w:val="006B2E8D"/>
    <w:rsid w:val="006B3095"/>
    <w:rsid w:val="006B4318"/>
    <w:rsid w:val="006B4DF6"/>
    <w:rsid w:val="006C11CB"/>
    <w:rsid w:val="006C1A16"/>
    <w:rsid w:val="006C2AB4"/>
    <w:rsid w:val="006C419C"/>
    <w:rsid w:val="006C422F"/>
    <w:rsid w:val="006C55B6"/>
    <w:rsid w:val="006D150B"/>
    <w:rsid w:val="006D2930"/>
    <w:rsid w:val="006D2F54"/>
    <w:rsid w:val="006D4B10"/>
    <w:rsid w:val="006D51EE"/>
    <w:rsid w:val="006D58CC"/>
    <w:rsid w:val="006D74B4"/>
    <w:rsid w:val="006D7B83"/>
    <w:rsid w:val="006D7FD7"/>
    <w:rsid w:val="006E312C"/>
    <w:rsid w:val="006E45A9"/>
    <w:rsid w:val="006E6655"/>
    <w:rsid w:val="006E68CB"/>
    <w:rsid w:val="006E6F76"/>
    <w:rsid w:val="006E7FE2"/>
    <w:rsid w:val="006F0C97"/>
    <w:rsid w:val="006F19E7"/>
    <w:rsid w:val="006F1A5D"/>
    <w:rsid w:val="006F2010"/>
    <w:rsid w:val="006F5927"/>
    <w:rsid w:val="006F5B7F"/>
    <w:rsid w:val="006F6FC9"/>
    <w:rsid w:val="006F78E3"/>
    <w:rsid w:val="007028C0"/>
    <w:rsid w:val="00704184"/>
    <w:rsid w:val="007048BF"/>
    <w:rsid w:val="00704F42"/>
    <w:rsid w:val="007057BC"/>
    <w:rsid w:val="00705B68"/>
    <w:rsid w:val="00707A40"/>
    <w:rsid w:val="007102B5"/>
    <w:rsid w:val="00710381"/>
    <w:rsid w:val="00710663"/>
    <w:rsid w:val="00711E1E"/>
    <w:rsid w:val="007123E4"/>
    <w:rsid w:val="007130C1"/>
    <w:rsid w:val="007158C8"/>
    <w:rsid w:val="00715F08"/>
    <w:rsid w:val="00717208"/>
    <w:rsid w:val="0072126B"/>
    <w:rsid w:val="00721DB2"/>
    <w:rsid w:val="00721FCC"/>
    <w:rsid w:val="0072715F"/>
    <w:rsid w:val="0072764B"/>
    <w:rsid w:val="00727C26"/>
    <w:rsid w:val="00730331"/>
    <w:rsid w:val="007324FD"/>
    <w:rsid w:val="0073505B"/>
    <w:rsid w:val="0073689D"/>
    <w:rsid w:val="00736F85"/>
    <w:rsid w:val="00737761"/>
    <w:rsid w:val="007404F4"/>
    <w:rsid w:val="007404FE"/>
    <w:rsid w:val="0074143E"/>
    <w:rsid w:val="00741D04"/>
    <w:rsid w:val="00742CC1"/>
    <w:rsid w:val="00744752"/>
    <w:rsid w:val="00745218"/>
    <w:rsid w:val="007461B0"/>
    <w:rsid w:val="00747229"/>
    <w:rsid w:val="0074732B"/>
    <w:rsid w:val="00747C9D"/>
    <w:rsid w:val="00747D27"/>
    <w:rsid w:val="00747D6B"/>
    <w:rsid w:val="00754395"/>
    <w:rsid w:val="00754B10"/>
    <w:rsid w:val="00755AAC"/>
    <w:rsid w:val="007564ED"/>
    <w:rsid w:val="00761214"/>
    <w:rsid w:val="007619F2"/>
    <w:rsid w:val="00765338"/>
    <w:rsid w:val="00766ECC"/>
    <w:rsid w:val="00767DB7"/>
    <w:rsid w:val="00767ED3"/>
    <w:rsid w:val="007712C7"/>
    <w:rsid w:val="00771741"/>
    <w:rsid w:val="00772189"/>
    <w:rsid w:val="00774B72"/>
    <w:rsid w:val="0077543E"/>
    <w:rsid w:val="00777755"/>
    <w:rsid w:val="007800C0"/>
    <w:rsid w:val="00780AD1"/>
    <w:rsid w:val="00780C6F"/>
    <w:rsid w:val="00783AF3"/>
    <w:rsid w:val="00783BB8"/>
    <w:rsid w:val="0078436C"/>
    <w:rsid w:val="007846D8"/>
    <w:rsid w:val="007866E9"/>
    <w:rsid w:val="00791E37"/>
    <w:rsid w:val="007938D3"/>
    <w:rsid w:val="0079682F"/>
    <w:rsid w:val="00797224"/>
    <w:rsid w:val="007A221F"/>
    <w:rsid w:val="007A2C55"/>
    <w:rsid w:val="007A30F3"/>
    <w:rsid w:val="007A715B"/>
    <w:rsid w:val="007A7CAE"/>
    <w:rsid w:val="007B142B"/>
    <w:rsid w:val="007B18C7"/>
    <w:rsid w:val="007B4A88"/>
    <w:rsid w:val="007B60C8"/>
    <w:rsid w:val="007B657F"/>
    <w:rsid w:val="007B7769"/>
    <w:rsid w:val="007B783D"/>
    <w:rsid w:val="007B79FD"/>
    <w:rsid w:val="007C1100"/>
    <w:rsid w:val="007C22B3"/>
    <w:rsid w:val="007C3287"/>
    <w:rsid w:val="007C5950"/>
    <w:rsid w:val="007C73E4"/>
    <w:rsid w:val="007C7416"/>
    <w:rsid w:val="007D2382"/>
    <w:rsid w:val="007D434E"/>
    <w:rsid w:val="007E13A6"/>
    <w:rsid w:val="007E1E07"/>
    <w:rsid w:val="007E36C7"/>
    <w:rsid w:val="007E4615"/>
    <w:rsid w:val="007E6520"/>
    <w:rsid w:val="007F1A38"/>
    <w:rsid w:val="007F2B4C"/>
    <w:rsid w:val="007F4628"/>
    <w:rsid w:val="007F58A9"/>
    <w:rsid w:val="007F6263"/>
    <w:rsid w:val="007F6944"/>
    <w:rsid w:val="007F6D27"/>
    <w:rsid w:val="0080042A"/>
    <w:rsid w:val="0080268B"/>
    <w:rsid w:val="00802F37"/>
    <w:rsid w:val="00802F73"/>
    <w:rsid w:val="00806789"/>
    <w:rsid w:val="008078E2"/>
    <w:rsid w:val="00810DFD"/>
    <w:rsid w:val="00811D6B"/>
    <w:rsid w:val="00812C26"/>
    <w:rsid w:val="00812D45"/>
    <w:rsid w:val="00812F14"/>
    <w:rsid w:val="00813999"/>
    <w:rsid w:val="008163DC"/>
    <w:rsid w:val="00817034"/>
    <w:rsid w:val="008176AF"/>
    <w:rsid w:val="0082008F"/>
    <w:rsid w:val="00820A85"/>
    <w:rsid w:val="00821B59"/>
    <w:rsid w:val="008233CC"/>
    <w:rsid w:val="00823C95"/>
    <w:rsid w:val="00826C7E"/>
    <w:rsid w:val="00827BE8"/>
    <w:rsid w:val="00827EA9"/>
    <w:rsid w:val="00830838"/>
    <w:rsid w:val="008318C2"/>
    <w:rsid w:val="00832131"/>
    <w:rsid w:val="008326F7"/>
    <w:rsid w:val="00832985"/>
    <w:rsid w:val="008344C5"/>
    <w:rsid w:val="008344EC"/>
    <w:rsid w:val="00835296"/>
    <w:rsid w:val="00836756"/>
    <w:rsid w:val="008374B8"/>
    <w:rsid w:val="00840A42"/>
    <w:rsid w:val="00841F0C"/>
    <w:rsid w:val="00842C82"/>
    <w:rsid w:val="00843AA3"/>
    <w:rsid w:val="00843B64"/>
    <w:rsid w:val="00844574"/>
    <w:rsid w:val="00845E0E"/>
    <w:rsid w:val="00846EC8"/>
    <w:rsid w:val="008532C5"/>
    <w:rsid w:val="00853F04"/>
    <w:rsid w:val="0085471A"/>
    <w:rsid w:val="0085499B"/>
    <w:rsid w:val="00854C13"/>
    <w:rsid w:val="00855294"/>
    <w:rsid w:val="00855A2E"/>
    <w:rsid w:val="00857674"/>
    <w:rsid w:val="00860BF4"/>
    <w:rsid w:val="008611B3"/>
    <w:rsid w:val="00862AFE"/>
    <w:rsid w:val="00866E1E"/>
    <w:rsid w:val="00867858"/>
    <w:rsid w:val="00867DD6"/>
    <w:rsid w:val="00870E3B"/>
    <w:rsid w:val="00871A60"/>
    <w:rsid w:val="00873840"/>
    <w:rsid w:val="00873FB7"/>
    <w:rsid w:val="00875D18"/>
    <w:rsid w:val="008779FA"/>
    <w:rsid w:val="008831B1"/>
    <w:rsid w:val="00883377"/>
    <w:rsid w:val="00883D3B"/>
    <w:rsid w:val="00884CB4"/>
    <w:rsid w:val="00885FFA"/>
    <w:rsid w:val="00886DDB"/>
    <w:rsid w:val="00887808"/>
    <w:rsid w:val="00890BF4"/>
    <w:rsid w:val="00890D83"/>
    <w:rsid w:val="00890D91"/>
    <w:rsid w:val="00892E3F"/>
    <w:rsid w:val="0089370D"/>
    <w:rsid w:val="00895779"/>
    <w:rsid w:val="00896BE8"/>
    <w:rsid w:val="0089723D"/>
    <w:rsid w:val="00897E2B"/>
    <w:rsid w:val="008A1E10"/>
    <w:rsid w:val="008A2FD1"/>
    <w:rsid w:val="008A5C6B"/>
    <w:rsid w:val="008A5C8A"/>
    <w:rsid w:val="008A6041"/>
    <w:rsid w:val="008B10AF"/>
    <w:rsid w:val="008B1EEE"/>
    <w:rsid w:val="008B214A"/>
    <w:rsid w:val="008B4234"/>
    <w:rsid w:val="008B4B2D"/>
    <w:rsid w:val="008B6895"/>
    <w:rsid w:val="008B751E"/>
    <w:rsid w:val="008C0F05"/>
    <w:rsid w:val="008C1BFD"/>
    <w:rsid w:val="008C422B"/>
    <w:rsid w:val="008C4A03"/>
    <w:rsid w:val="008C6037"/>
    <w:rsid w:val="008C7F65"/>
    <w:rsid w:val="008D2403"/>
    <w:rsid w:val="008D3730"/>
    <w:rsid w:val="008D4A44"/>
    <w:rsid w:val="008D629A"/>
    <w:rsid w:val="008D69CB"/>
    <w:rsid w:val="008D6DAC"/>
    <w:rsid w:val="008E0AAD"/>
    <w:rsid w:val="008E0EFC"/>
    <w:rsid w:val="008E1FD5"/>
    <w:rsid w:val="008E470D"/>
    <w:rsid w:val="008E5774"/>
    <w:rsid w:val="008E76DA"/>
    <w:rsid w:val="008F1062"/>
    <w:rsid w:val="008F13EB"/>
    <w:rsid w:val="008F20B2"/>
    <w:rsid w:val="008F4EA7"/>
    <w:rsid w:val="008F550D"/>
    <w:rsid w:val="00902BC1"/>
    <w:rsid w:val="0090418B"/>
    <w:rsid w:val="009043FD"/>
    <w:rsid w:val="0090487F"/>
    <w:rsid w:val="00905B65"/>
    <w:rsid w:val="009060F6"/>
    <w:rsid w:val="00906AC7"/>
    <w:rsid w:val="00907F46"/>
    <w:rsid w:val="00907FAB"/>
    <w:rsid w:val="00910422"/>
    <w:rsid w:val="0091178E"/>
    <w:rsid w:val="0091223B"/>
    <w:rsid w:val="00913222"/>
    <w:rsid w:val="009135B3"/>
    <w:rsid w:val="0091417D"/>
    <w:rsid w:val="00914E25"/>
    <w:rsid w:val="00916AFD"/>
    <w:rsid w:val="00917813"/>
    <w:rsid w:val="00920014"/>
    <w:rsid w:val="00921A82"/>
    <w:rsid w:val="0092233E"/>
    <w:rsid w:val="00924A5C"/>
    <w:rsid w:val="00924B22"/>
    <w:rsid w:val="00924E20"/>
    <w:rsid w:val="00926236"/>
    <w:rsid w:val="00927D48"/>
    <w:rsid w:val="0093057D"/>
    <w:rsid w:val="009306D9"/>
    <w:rsid w:val="009311E1"/>
    <w:rsid w:val="00931DB2"/>
    <w:rsid w:val="00932BD6"/>
    <w:rsid w:val="00935788"/>
    <w:rsid w:val="00935DFA"/>
    <w:rsid w:val="009363AA"/>
    <w:rsid w:val="00936E77"/>
    <w:rsid w:val="009400DA"/>
    <w:rsid w:val="009418F0"/>
    <w:rsid w:val="009430E3"/>
    <w:rsid w:val="009431B4"/>
    <w:rsid w:val="00943914"/>
    <w:rsid w:val="009439A5"/>
    <w:rsid w:val="00943E7F"/>
    <w:rsid w:val="00943F6B"/>
    <w:rsid w:val="00944CA2"/>
    <w:rsid w:val="00946194"/>
    <w:rsid w:val="009465AD"/>
    <w:rsid w:val="00950157"/>
    <w:rsid w:val="0095047F"/>
    <w:rsid w:val="00950AEC"/>
    <w:rsid w:val="0095162C"/>
    <w:rsid w:val="009520FD"/>
    <w:rsid w:val="00952B10"/>
    <w:rsid w:val="00953B84"/>
    <w:rsid w:val="00955314"/>
    <w:rsid w:val="00961AE8"/>
    <w:rsid w:val="009620CD"/>
    <w:rsid w:val="00963B53"/>
    <w:rsid w:val="009648FE"/>
    <w:rsid w:val="00964DE8"/>
    <w:rsid w:val="00967572"/>
    <w:rsid w:val="0096765D"/>
    <w:rsid w:val="00974BE1"/>
    <w:rsid w:val="009763E9"/>
    <w:rsid w:val="00981F07"/>
    <w:rsid w:val="00982278"/>
    <w:rsid w:val="0098282E"/>
    <w:rsid w:val="009852C1"/>
    <w:rsid w:val="00985455"/>
    <w:rsid w:val="00987A44"/>
    <w:rsid w:val="00987AE7"/>
    <w:rsid w:val="009913A1"/>
    <w:rsid w:val="00991981"/>
    <w:rsid w:val="009920A7"/>
    <w:rsid w:val="00992116"/>
    <w:rsid w:val="009927CE"/>
    <w:rsid w:val="00994FA2"/>
    <w:rsid w:val="00995C73"/>
    <w:rsid w:val="00995FD2"/>
    <w:rsid w:val="009970CC"/>
    <w:rsid w:val="009A20DF"/>
    <w:rsid w:val="009A4EBB"/>
    <w:rsid w:val="009A552D"/>
    <w:rsid w:val="009A5530"/>
    <w:rsid w:val="009B188F"/>
    <w:rsid w:val="009B278B"/>
    <w:rsid w:val="009B4946"/>
    <w:rsid w:val="009B6CC7"/>
    <w:rsid w:val="009B7120"/>
    <w:rsid w:val="009C0CDB"/>
    <w:rsid w:val="009C28F2"/>
    <w:rsid w:val="009C46D3"/>
    <w:rsid w:val="009C6E12"/>
    <w:rsid w:val="009D3790"/>
    <w:rsid w:val="009D3BAC"/>
    <w:rsid w:val="009D3FC5"/>
    <w:rsid w:val="009D46C6"/>
    <w:rsid w:val="009D53B4"/>
    <w:rsid w:val="009D5CBD"/>
    <w:rsid w:val="009D72DA"/>
    <w:rsid w:val="009E1149"/>
    <w:rsid w:val="009E15F3"/>
    <w:rsid w:val="009E1700"/>
    <w:rsid w:val="009E20C6"/>
    <w:rsid w:val="009E2C81"/>
    <w:rsid w:val="009E3786"/>
    <w:rsid w:val="009E46BA"/>
    <w:rsid w:val="009E490A"/>
    <w:rsid w:val="009E4E27"/>
    <w:rsid w:val="009E5603"/>
    <w:rsid w:val="009E5D01"/>
    <w:rsid w:val="009E6414"/>
    <w:rsid w:val="009E6587"/>
    <w:rsid w:val="009E658B"/>
    <w:rsid w:val="009E6BCC"/>
    <w:rsid w:val="009F303C"/>
    <w:rsid w:val="009F467D"/>
    <w:rsid w:val="009F472E"/>
    <w:rsid w:val="009F6985"/>
    <w:rsid w:val="00A00C4C"/>
    <w:rsid w:val="00A00DDB"/>
    <w:rsid w:val="00A0179B"/>
    <w:rsid w:val="00A028E9"/>
    <w:rsid w:val="00A02AE7"/>
    <w:rsid w:val="00A02BEE"/>
    <w:rsid w:val="00A04615"/>
    <w:rsid w:val="00A05148"/>
    <w:rsid w:val="00A071FC"/>
    <w:rsid w:val="00A124D3"/>
    <w:rsid w:val="00A12B7D"/>
    <w:rsid w:val="00A14E4F"/>
    <w:rsid w:val="00A1668E"/>
    <w:rsid w:val="00A17CE8"/>
    <w:rsid w:val="00A2022A"/>
    <w:rsid w:val="00A2095E"/>
    <w:rsid w:val="00A20F59"/>
    <w:rsid w:val="00A210EE"/>
    <w:rsid w:val="00A21BE3"/>
    <w:rsid w:val="00A234AC"/>
    <w:rsid w:val="00A23991"/>
    <w:rsid w:val="00A23B79"/>
    <w:rsid w:val="00A25374"/>
    <w:rsid w:val="00A26635"/>
    <w:rsid w:val="00A27740"/>
    <w:rsid w:val="00A279E2"/>
    <w:rsid w:val="00A30FFF"/>
    <w:rsid w:val="00A31C4A"/>
    <w:rsid w:val="00A333BC"/>
    <w:rsid w:val="00A33C2B"/>
    <w:rsid w:val="00A34463"/>
    <w:rsid w:val="00A34FED"/>
    <w:rsid w:val="00A355E3"/>
    <w:rsid w:val="00A35C80"/>
    <w:rsid w:val="00A360DD"/>
    <w:rsid w:val="00A365A9"/>
    <w:rsid w:val="00A3686E"/>
    <w:rsid w:val="00A37032"/>
    <w:rsid w:val="00A41AF7"/>
    <w:rsid w:val="00A4348D"/>
    <w:rsid w:val="00A4395A"/>
    <w:rsid w:val="00A43EF6"/>
    <w:rsid w:val="00A45101"/>
    <w:rsid w:val="00A45E12"/>
    <w:rsid w:val="00A45FA4"/>
    <w:rsid w:val="00A46323"/>
    <w:rsid w:val="00A46956"/>
    <w:rsid w:val="00A471EA"/>
    <w:rsid w:val="00A47517"/>
    <w:rsid w:val="00A560A6"/>
    <w:rsid w:val="00A56726"/>
    <w:rsid w:val="00A56872"/>
    <w:rsid w:val="00A56FBE"/>
    <w:rsid w:val="00A56FCE"/>
    <w:rsid w:val="00A57139"/>
    <w:rsid w:val="00A573C3"/>
    <w:rsid w:val="00A6000B"/>
    <w:rsid w:val="00A61160"/>
    <w:rsid w:val="00A62E08"/>
    <w:rsid w:val="00A64B48"/>
    <w:rsid w:val="00A664E4"/>
    <w:rsid w:val="00A67F26"/>
    <w:rsid w:val="00A712C1"/>
    <w:rsid w:val="00A71B0F"/>
    <w:rsid w:val="00A72173"/>
    <w:rsid w:val="00A72180"/>
    <w:rsid w:val="00A72D01"/>
    <w:rsid w:val="00A73570"/>
    <w:rsid w:val="00A73A61"/>
    <w:rsid w:val="00A76131"/>
    <w:rsid w:val="00A81502"/>
    <w:rsid w:val="00A815E0"/>
    <w:rsid w:val="00A8172C"/>
    <w:rsid w:val="00A81C2D"/>
    <w:rsid w:val="00A8268E"/>
    <w:rsid w:val="00A83FCD"/>
    <w:rsid w:val="00A84090"/>
    <w:rsid w:val="00A84A9A"/>
    <w:rsid w:val="00A85132"/>
    <w:rsid w:val="00A86AC0"/>
    <w:rsid w:val="00A8721B"/>
    <w:rsid w:val="00A9231C"/>
    <w:rsid w:val="00A92358"/>
    <w:rsid w:val="00A92BC5"/>
    <w:rsid w:val="00A94D33"/>
    <w:rsid w:val="00A94F7E"/>
    <w:rsid w:val="00A958E4"/>
    <w:rsid w:val="00AA00DA"/>
    <w:rsid w:val="00AA0355"/>
    <w:rsid w:val="00AA06A4"/>
    <w:rsid w:val="00AA2017"/>
    <w:rsid w:val="00AA27B5"/>
    <w:rsid w:val="00AA2882"/>
    <w:rsid w:val="00AA4AEB"/>
    <w:rsid w:val="00AA57F5"/>
    <w:rsid w:val="00AA6000"/>
    <w:rsid w:val="00AA6ADB"/>
    <w:rsid w:val="00AA6F2D"/>
    <w:rsid w:val="00AA790A"/>
    <w:rsid w:val="00AB0533"/>
    <w:rsid w:val="00AB0729"/>
    <w:rsid w:val="00AB0C67"/>
    <w:rsid w:val="00AB122A"/>
    <w:rsid w:val="00AB2993"/>
    <w:rsid w:val="00AB3873"/>
    <w:rsid w:val="00AB50ED"/>
    <w:rsid w:val="00AB5446"/>
    <w:rsid w:val="00AB612A"/>
    <w:rsid w:val="00AB6C19"/>
    <w:rsid w:val="00AB730F"/>
    <w:rsid w:val="00AC09A0"/>
    <w:rsid w:val="00AC15A8"/>
    <w:rsid w:val="00AC248E"/>
    <w:rsid w:val="00AC2B91"/>
    <w:rsid w:val="00AC3DAC"/>
    <w:rsid w:val="00AC4C57"/>
    <w:rsid w:val="00AC5137"/>
    <w:rsid w:val="00AC5703"/>
    <w:rsid w:val="00AC6665"/>
    <w:rsid w:val="00AC6C9D"/>
    <w:rsid w:val="00AC7B31"/>
    <w:rsid w:val="00AD159B"/>
    <w:rsid w:val="00AD1C88"/>
    <w:rsid w:val="00AD2091"/>
    <w:rsid w:val="00AD27FB"/>
    <w:rsid w:val="00AD3D30"/>
    <w:rsid w:val="00AD421E"/>
    <w:rsid w:val="00AD7006"/>
    <w:rsid w:val="00AE01CC"/>
    <w:rsid w:val="00AE1412"/>
    <w:rsid w:val="00AE1B39"/>
    <w:rsid w:val="00AE1D18"/>
    <w:rsid w:val="00AE21CE"/>
    <w:rsid w:val="00AE3D0A"/>
    <w:rsid w:val="00AE3DE0"/>
    <w:rsid w:val="00AE6FA1"/>
    <w:rsid w:val="00AF01B3"/>
    <w:rsid w:val="00AF0D97"/>
    <w:rsid w:val="00AF2927"/>
    <w:rsid w:val="00AF3B07"/>
    <w:rsid w:val="00AF4C20"/>
    <w:rsid w:val="00AF4D21"/>
    <w:rsid w:val="00AF5516"/>
    <w:rsid w:val="00AF6433"/>
    <w:rsid w:val="00AF6749"/>
    <w:rsid w:val="00AF74EA"/>
    <w:rsid w:val="00AF7A70"/>
    <w:rsid w:val="00B010BB"/>
    <w:rsid w:val="00B017D5"/>
    <w:rsid w:val="00B01928"/>
    <w:rsid w:val="00B01A1E"/>
    <w:rsid w:val="00B037CB"/>
    <w:rsid w:val="00B051BE"/>
    <w:rsid w:val="00B05FB2"/>
    <w:rsid w:val="00B06592"/>
    <w:rsid w:val="00B077EE"/>
    <w:rsid w:val="00B12202"/>
    <w:rsid w:val="00B131ED"/>
    <w:rsid w:val="00B1409E"/>
    <w:rsid w:val="00B15434"/>
    <w:rsid w:val="00B15A0D"/>
    <w:rsid w:val="00B175DC"/>
    <w:rsid w:val="00B17889"/>
    <w:rsid w:val="00B22620"/>
    <w:rsid w:val="00B247B4"/>
    <w:rsid w:val="00B275CF"/>
    <w:rsid w:val="00B321A9"/>
    <w:rsid w:val="00B3280F"/>
    <w:rsid w:val="00B33788"/>
    <w:rsid w:val="00B33D63"/>
    <w:rsid w:val="00B35066"/>
    <w:rsid w:val="00B352A4"/>
    <w:rsid w:val="00B3530E"/>
    <w:rsid w:val="00B40BEF"/>
    <w:rsid w:val="00B433E0"/>
    <w:rsid w:val="00B504E4"/>
    <w:rsid w:val="00B529E8"/>
    <w:rsid w:val="00B52EE6"/>
    <w:rsid w:val="00B5527D"/>
    <w:rsid w:val="00B55C67"/>
    <w:rsid w:val="00B569AD"/>
    <w:rsid w:val="00B5768D"/>
    <w:rsid w:val="00B614A9"/>
    <w:rsid w:val="00B61C02"/>
    <w:rsid w:val="00B63232"/>
    <w:rsid w:val="00B65F31"/>
    <w:rsid w:val="00B66740"/>
    <w:rsid w:val="00B66A9C"/>
    <w:rsid w:val="00B70AB2"/>
    <w:rsid w:val="00B70D32"/>
    <w:rsid w:val="00B7193B"/>
    <w:rsid w:val="00B72261"/>
    <w:rsid w:val="00B72335"/>
    <w:rsid w:val="00B724AE"/>
    <w:rsid w:val="00B73939"/>
    <w:rsid w:val="00B73993"/>
    <w:rsid w:val="00B73FBB"/>
    <w:rsid w:val="00B74946"/>
    <w:rsid w:val="00B7595C"/>
    <w:rsid w:val="00B7752F"/>
    <w:rsid w:val="00B80A3D"/>
    <w:rsid w:val="00B8430C"/>
    <w:rsid w:val="00B85DAA"/>
    <w:rsid w:val="00B8683F"/>
    <w:rsid w:val="00B87C5E"/>
    <w:rsid w:val="00B93454"/>
    <w:rsid w:val="00B94259"/>
    <w:rsid w:val="00B944BE"/>
    <w:rsid w:val="00B94859"/>
    <w:rsid w:val="00B9503E"/>
    <w:rsid w:val="00B95F48"/>
    <w:rsid w:val="00B961F3"/>
    <w:rsid w:val="00BA0528"/>
    <w:rsid w:val="00BA1FA0"/>
    <w:rsid w:val="00BA20C7"/>
    <w:rsid w:val="00BA2B92"/>
    <w:rsid w:val="00BA41B1"/>
    <w:rsid w:val="00BA4255"/>
    <w:rsid w:val="00BA4C5E"/>
    <w:rsid w:val="00BA4E34"/>
    <w:rsid w:val="00BA4E3D"/>
    <w:rsid w:val="00BA4EA4"/>
    <w:rsid w:val="00BA57E0"/>
    <w:rsid w:val="00BA5842"/>
    <w:rsid w:val="00BA59E5"/>
    <w:rsid w:val="00BA5AF3"/>
    <w:rsid w:val="00BA650A"/>
    <w:rsid w:val="00BA73A1"/>
    <w:rsid w:val="00BA77A9"/>
    <w:rsid w:val="00BB0726"/>
    <w:rsid w:val="00BB086D"/>
    <w:rsid w:val="00BB0BE9"/>
    <w:rsid w:val="00BB0C71"/>
    <w:rsid w:val="00BB0CA1"/>
    <w:rsid w:val="00BB1C3C"/>
    <w:rsid w:val="00BB23EA"/>
    <w:rsid w:val="00BB35EE"/>
    <w:rsid w:val="00BB399A"/>
    <w:rsid w:val="00BB42F5"/>
    <w:rsid w:val="00BB476F"/>
    <w:rsid w:val="00BB47A1"/>
    <w:rsid w:val="00BB4EBE"/>
    <w:rsid w:val="00BB6D47"/>
    <w:rsid w:val="00BB6FEF"/>
    <w:rsid w:val="00BB7B88"/>
    <w:rsid w:val="00BC2C71"/>
    <w:rsid w:val="00BC3B56"/>
    <w:rsid w:val="00BC6193"/>
    <w:rsid w:val="00BC6776"/>
    <w:rsid w:val="00BC7AEE"/>
    <w:rsid w:val="00BD1A9E"/>
    <w:rsid w:val="00BD3672"/>
    <w:rsid w:val="00BD4935"/>
    <w:rsid w:val="00BD5DDE"/>
    <w:rsid w:val="00BE02B1"/>
    <w:rsid w:val="00BE108C"/>
    <w:rsid w:val="00BE343B"/>
    <w:rsid w:val="00BE45D3"/>
    <w:rsid w:val="00BE5007"/>
    <w:rsid w:val="00BE596E"/>
    <w:rsid w:val="00BE6837"/>
    <w:rsid w:val="00BE739D"/>
    <w:rsid w:val="00BF10EB"/>
    <w:rsid w:val="00BF147B"/>
    <w:rsid w:val="00BF2217"/>
    <w:rsid w:val="00BF41CE"/>
    <w:rsid w:val="00BF4F38"/>
    <w:rsid w:val="00BF5CFD"/>
    <w:rsid w:val="00C0009E"/>
    <w:rsid w:val="00C01552"/>
    <w:rsid w:val="00C01B07"/>
    <w:rsid w:val="00C041A6"/>
    <w:rsid w:val="00C04A8E"/>
    <w:rsid w:val="00C04F83"/>
    <w:rsid w:val="00C06B95"/>
    <w:rsid w:val="00C10B0C"/>
    <w:rsid w:val="00C11D55"/>
    <w:rsid w:val="00C12B91"/>
    <w:rsid w:val="00C12DEC"/>
    <w:rsid w:val="00C1348E"/>
    <w:rsid w:val="00C16479"/>
    <w:rsid w:val="00C17010"/>
    <w:rsid w:val="00C1771B"/>
    <w:rsid w:val="00C225D6"/>
    <w:rsid w:val="00C24DAF"/>
    <w:rsid w:val="00C26402"/>
    <w:rsid w:val="00C265D4"/>
    <w:rsid w:val="00C26B82"/>
    <w:rsid w:val="00C31005"/>
    <w:rsid w:val="00C32C27"/>
    <w:rsid w:val="00C33058"/>
    <w:rsid w:val="00C33648"/>
    <w:rsid w:val="00C357DA"/>
    <w:rsid w:val="00C373A7"/>
    <w:rsid w:val="00C4198B"/>
    <w:rsid w:val="00C419C4"/>
    <w:rsid w:val="00C42C1A"/>
    <w:rsid w:val="00C43681"/>
    <w:rsid w:val="00C43AF9"/>
    <w:rsid w:val="00C4473F"/>
    <w:rsid w:val="00C44FA1"/>
    <w:rsid w:val="00C45378"/>
    <w:rsid w:val="00C457CF"/>
    <w:rsid w:val="00C468A6"/>
    <w:rsid w:val="00C473F4"/>
    <w:rsid w:val="00C5013F"/>
    <w:rsid w:val="00C50860"/>
    <w:rsid w:val="00C50DA9"/>
    <w:rsid w:val="00C5116C"/>
    <w:rsid w:val="00C51857"/>
    <w:rsid w:val="00C51D9F"/>
    <w:rsid w:val="00C51FAC"/>
    <w:rsid w:val="00C52E1D"/>
    <w:rsid w:val="00C53DA6"/>
    <w:rsid w:val="00C5581F"/>
    <w:rsid w:val="00C60C8E"/>
    <w:rsid w:val="00C60EC5"/>
    <w:rsid w:val="00C616E2"/>
    <w:rsid w:val="00C61B40"/>
    <w:rsid w:val="00C64A38"/>
    <w:rsid w:val="00C70926"/>
    <w:rsid w:val="00C70D31"/>
    <w:rsid w:val="00C711F1"/>
    <w:rsid w:val="00C72618"/>
    <w:rsid w:val="00C74D72"/>
    <w:rsid w:val="00C75075"/>
    <w:rsid w:val="00C75C12"/>
    <w:rsid w:val="00C81A2F"/>
    <w:rsid w:val="00C81B94"/>
    <w:rsid w:val="00C84775"/>
    <w:rsid w:val="00C84B9B"/>
    <w:rsid w:val="00C908BF"/>
    <w:rsid w:val="00C91A21"/>
    <w:rsid w:val="00C9279D"/>
    <w:rsid w:val="00C92858"/>
    <w:rsid w:val="00C93489"/>
    <w:rsid w:val="00C97453"/>
    <w:rsid w:val="00CA207E"/>
    <w:rsid w:val="00CA3F7E"/>
    <w:rsid w:val="00CA5632"/>
    <w:rsid w:val="00CB0BF4"/>
    <w:rsid w:val="00CB3062"/>
    <w:rsid w:val="00CB397F"/>
    <w:rsid w:val="00CB53AB"/>
    <w:rsid w:val="00CB5980"/>
    <w:rsid w:val="00CB67C5"/>
    <w:rsid w:val="00CC08AC"/>
    <w:rsid w:val="00CC0AA0"/>
    <w:rsid w:val="00CC0D82"/>
    <w:rsid w:val="00CC2BA9"/>
    <w:rsid w:val="00CC5142"/>
    <w:rsid w:val="00CC5376"/>
    <w:rsid w:val="00CC5B8E"/>
    <w:rsid w:val="00CC5CA4"/>
    <w:rsid w:val="00CC6408"/>
    <w:rsid w:val="00CC6D2E"/>
    <w:rsid w:val="00CD0225"/>
    <w:rsid w:val="00CD0FA7"/>
    <w:rsid w:val="00CD4469"/>
    <w:rsid w:val="00CD6C11"/>
    <w:rsid w:val="00CE0122"/>
    <w:rsid w:val="00CE33AC"/>
    <w:rsid w:val="00CE528C"/>
    <w:rsid w:val="00CE5851"/>
    <w:rsid w:val="00CE61B9"/>
    <w:rsid w:val="00CE6513"/>
    <w:rsid w:val="00CE73EB"/>
    <w:rsid w:val="00CF2FDB"/>
    <w:rsid w:val="00CF633D"/>
    <w:rsid w:val="00D00B9E"/>
    <w:rsid w:val="00D02714"/>
    <w:rsid w:val="00D04D0D"/>
    <w:rsid w:val="00D05BCB"/>
    <w:rsid w:val="00D134A1"/>
    <w:rsid w:val="00D156B8"/>
    <w:rsid w:val="00D15AD7"/>
    <w:rsid w:val="00D16835"/>
    <w:rsid w:val="00D17150"/>
    <w:rsid w:val="00D17465"/>
    <w:rsid w:val="00D243D1"/>
    <w:rsid w:val="00D24BA9"/>
    <w:rsid w:val="00D26562"/>
    <w:rsid w:val="00D26858"/>
    <w:rsid w:val="00D26B0D"/>
    <w:rsid w:val="00D311FB"/>
    <w:rsid w:val="00D31733"/>
    <w:rsid w:val="00D35B4D"/>
    <w:rsid w:val="00D35C44"/>
    <w:rsid w:val="00D3611F"/>
    <w:rsid w:val="00D36E51"/>
    <w:rsid w:val="00D40C95"/>
    <w:rsid w:val="00D42131"/>
    <w:rsid w:val="00D43AE7"/>
    <w:rsid w:val="00D43E3F"/>
    <w:rsid w:val="00D443FD"/>
    <w:rsid w:val="00D4555D"/>
    <w:rsid w:val="00D45869"/>
    <w:rsid w:val="00D46B8E"/>
    <w:rsid w:val="00D474DE"/>
    <w:rsid w:val="00D47C6D"/>
    <w:rsid w:val="00D51709"/>
    <w:rsid w:val="00D52844"/>
    <w:rsid w:val="00D53D70"/>
    <w:rsid w:val="00D54D2C"/>
    <w:rsid w:val="00D567D5"/>
    <w:rsid w:val="00D575FB"/>
    <w:rsid w:val="00D57686"/>
    <w:rsid w:val="00D6090C"/>
    <w:rsid w:val="00D6128A"/>
    <w:rsid w:val="00D623FA"/>
    <w:rsid w:val="00D62803"/>
    <w:rsid w:val="00D6370C"/>
    <w:rsid w:val="00D64864"/>
    <w:rsid w:val="00D65D12"/>
    <w:rsid w:val="00D67B32"/>
    <w:rsid w:val="00D67E33"/>
    <w:rsid w:val="00D700B1"/>
    <w:rsid w:val="00D717C0"/>
    <w:rsid w:val="00D77001"/>
    <w:rsid w:val="00D808BA"/>
    <w:rsid w:val="00D81764"/>
    <w:rsid w:val="00D81DCD"/>
    <w:rsid w:val="00D84388"/>
    <w:rsid w:val="00D84EF5"/>
    <w:rsid w:val="00D85DAE"/>
    <w:rsid w:val="00D86037"/>
    <w:rsid w:val="00D8758A"/>
    <w:rsid w:val="00D90C27"/>
    <w:rsid w:val="00D9210C"/>
    <w:rsid w:val="00D93423"/>
    <w:rsid w:val="00D93820"/>
    <w:rsid w:val="00D94AE3"/>
    <w:rsid w:val="00D97EFE"/>
    <w:rsid w:val="00D97FB1"/>
    <w:rsid w:val="00DA0E65"/>
    <w:rsid w:val="00DA4743"/>
    <w:rsid w:val="00DA4981"/>
    <w:rsid w:val="00DA5802"/>
    <w:rsid w:val="00DA5C4A"/>
    <w:rsid w:val="00DA5C5D"/>
    <w:rsid w:val="00DA7F7A"/>
    <w:rsid w:val="00DB05E4"/>
    <w:rsid w:val="00DB0F83"/>
    <w:rsid w:val="00DB148E"/>
    <w:rsid w:val="00DB1DA9"/>
    <w:rsid w:val="00DB26D4"/>
    <w:rsid w:val="00DB4C5C"/>
    <w:rsid w:val="00DB53F3"/>
    <w:rsid w:val="00DB590B"/>
    <w:rsid w:val="00DB6510"/>
    <w:rsid w:val="00DC171D"/>
    <w:rsid w:val="00DC2AF9"/>
    <w:rsid w:val="00DC5257"/>
    <w:rsid w:val="00DC5879"/>
    <w:rsid w:val="00DC5ADA"/>
    <w:rsid w:val="00DC5BAA"/>
    <w:rsid w:val="00DC6383"/>
    <w:rsid w:val="00DD1368"/>
    <w:rsid w:val="00DD1D1F"/>
    <w:rsid w:val="00DD1FEA"/>
    <w:rsid w:val="00DD2408"/>
    <w:rsid w:val="00DD285E"/>
    <w:rsid w:val="00DD3018"/>
    <w:rsid w:val="00DD39F4"/>
    <w:rsid w:val="00DD3A38"/>
    <w:rsid w:val="00DD420A"/>
    <w:rsid w:val="00DD4B9D"/>
    <w:rsid w:val="00DD54F9"/>
    <w:rsid w:val="00DD5A06"/>
    <w:rsid w:val="00DE00A8"/>
    <w:rsid w:val="00DE058C"/>
    <w:rsid w:val="00DE07F0"/>
    <w:rsid w:val="00DE0B8D"/>
    <w:rsid w:val="00DE1D69"/>
    <w:rsid w:val="00DE36AF"/>
    <w:rsid w:val="00DE47D1"/>
    <w:rsid w:val="00DE4F0B"/>
    <w:rsid w:val="00DE6204"/>
    <w:rsid w:val="00DE679D"/>
    <w:rsid w:val="00DE6AC9"/>
    <w:rsid w:val="00DE7976"/>
    <w:rsid w:val="00DF0499"/>
    <w:rsid w:val="00DF108E"/>
    <w:rsid w:val="00DF3566"/>
    <w:rsid w:val="00DF53F0"/>
    <w:rsid w:val="00DF5642"/>
    <w:rsid w:val="00E014C3"/>
    <w:rsid w:val="00E017D5"/>
    <w:rsid w:val="00E01A1B"/>
    <w:rsid w:val="00E07C4D"/>
    <w:rsid w:val="00E10B5F"/>
    <w:rsid w:val="00E121B9"/>
    <w:rsid w:val="00E12510"/>
    <w:rsid w:val="00E14980"/>
    <w:rsid w:val="00E14EA4"/>
    <w:rsid w:val="00E15D09"/>
    <w:rsid w:val="00E230C5"/>
    <w:rsid w:val="00E23746"/>
    <w:rsid w:val="00E23E38"/>
    <w:rsid w:val="00E23E44"/>
    <w:rsid w:val="00E23FE2"/>
    <w:rsid w:val="00E24350"/>
    <w:rsid w:val="00E2495D"/>
    <w:rsid w:val="00E24A02"/>
    <w:rsid w:val="00E25B2F"/>
    <w:rsid w:val="00E25ED4"/>
    <w:rsid w:val="00E30666"/>
    <w:rsid w:val="00E31D30"/>
    <w:rsid w:val="00E31EB3"/>
    <w:rsid w:val="00E34053"/>
    <w:rsid w:val="00E3515A"/>
    <w:rsid w:val="00E36571"/>
    <w:rsid w:val="00E36B7C"/>
    <w:rsid w:val="00E36C5F"/>
    <w:rsid w:val="00E40C05"/>
    <w:rsid w:val="00E41367"/>
    <w:rsid w:val="00E41C74"/>
    <w:rsid w:val="00E437E3"/>
    <w:rsid w:val="00E43B57"/>
    <w:rsid w:val="00E44543"/>
    <w:rsid w:val="00E44F99"/>
    <w:rsid w:val="00E45876"/>
    <w:rsid w:val="00E461F5"/>
    <w:rsid w:val="00E4724E"/>
    <w:rsid w:val="00E52156"/>
    <w:rsid w:val="00E530BE"/>
    <w:rsid w:val="00E536D1"/>
    <w:rsid w:val="00E548F1"/>
    <w:rsid w:val="00E5502D"/>
    <w:rsid w:val="00E551EA"/>
    <w:rsid w:val="00E5631B"/>
    <w:rsid w:val="00E56C8E"/>
    <w:rsid w:val="00E6000B"/>
    <w:rsid w:val="00E601BE"/>
    <w:rsid w:val="00E604ED"/>
    <w:rsid w:val="00E60ABF"/>
    <w:rsid w:val="00E61189"/>
    <w:rsid w:val="00E6124D"/>
    <w:rsid w:val="00E62373"/>
    <w:rsid w:val="00E637DB"/>
    <w:rsid w:val="00E63A4F"/>
    <w:rsid w:val="00E65008"/>
    <w:rsid w:val="00E6569C"/>
    <w:rsid w:val="00E65E00"/>
    <w:rsid w:val="00E65E7D"/>
    <w:rsid w:val="00E6631B"/>
    <w:rsid w:val="00E66397"/>
    <w:rsid w:val="00E673A0"/>
    <w:rsid w:val="00E756D4"/>
    <w:rsid w:val="00E766C1"/>
    <w:rsid w:val="00E76757"/>
    <w:rsid w:val="00E81C23"/>
    <w:rsid w:val="00E869B1"/>
    <w:rsid w:val="00E90C0E"/>
    <w:rsid w:val="00E914B8"/>
    <w:rsid w:val="00E9255F"/>
    <w:rsid w:val="00E93717"/>
    <w:rsid w:val="00E940F5"/>
    <w:rsid w:val="00E959AE"/>
    <w:rsid w:val="00E975E4"/>
    <w:rsid w:val="00E97E93"/>
    <w:rsid w:val="00EA1C75"/>
    <w:rsid w:val="00EA1F15"/>
    <w:rsid w:val="00EA235B"/>
    <w:rsid w:val="00EA2407"/>
    <w:rsid w:val="00EA254C"/>
    <w:rsid w:val="00EA258F"/>
    <w:rsid w:val="00EA2599"/>
    <w:rsid w:val="00EA411F"/>
    <w:rsid w:val="00EA4E6B"/>
    <w:rsid w:val="00EA55FA"/>
    <w:rsid w:val="00EA57B4"/>
    <w:rsid w:val="00EA5F98"/>
    <w:rsid w:val="00EA60B5"/>
    <w:rsid w:val="00EA7697"/>
    <w:rsid w:val="00EB0966"/>
    <w:rsid w:val="00EB0D3E"/>
    <w:rsid w:val="00EB0E1B"/>
    <w:rsid w:val="00EB32AF"/>
    <w:rsid w:val="00EB46D3"/>
    <w:rsid w:val="00EB4804"/>
    <w:rsid w:val="00EB4984"/>
    <w:rsid w:val="00EB55D2"/>
    <w:rsid w:val="00EB5C20"/>
    <w:rsid w:val="00EB614B"/>
    <w:rsid w:val="00EB67E8"/>
    <w:rsid w:val="00EB7637"/>
    <w:rsid w:val="00EC0A1D"/>
    <w:rsid w:val="00EC15D8"/>
    <w:rsid w:val="00EC2F0A"/>
    <w:rsid w:val="00EC32B9"/>
    <w:rsid w:val="00EC3921"/>
    <w:rsid w:val="00EC6586"/>
    <w:rsid w:val="00EC6A72"/>
    <w:rsid w:val="00ED0C89"/>
    <w:rsid w:val="00ED28AC"/>
    <w:rsid w:val="00ED54E9"/>
    <w:rsid w:val="00ED5CB2"/>
    <w:rsid w:val="00ED6D54"/>
    <w:rsid w:val="00ED6FB1"/>
    <w:rsid w:val="00ED7176"/>
    <w:rsid w:val="00ED7258"/>
    <w:rsid w:val="00ED7669"/>
    <w:rsid w:val="00EE06C5"/>
    <w:rsid w:val="00EE1A93"/>
    <w:rsid w:val="00EE2776"/>
    <w:rsid w:val="00EE2949"/>
    <w:rsid w:val="00EE328D"/>
    <w:rsid w:val="00EE35EE"/>
    <w:rsid w:val="00EE5D23"/>
    <w:rsid w:val="00EE6635"/>
    <w:rsid w:val="00EE79DB"/>
    <w:rsid w:val="00EF2160"/>
    <w:rsid w:val="00EF2E60"/>
    <w:rsid w:val="00EF48B9"/>
    <w:rsid w:val="00EF57CD"/>
    <w:rsid w:val="00F03462"/>
    <w:rsid w:val="00F034D5"/>
    <w:rsid w:val="00F047E8"/>
    <w:rsid w:val="00F05A81"/>
    <w:rsid w:val="00F060C3"/>
    <w:rsid w:val="00F06858"/>
    <w:rsid w:val="00F068E2"/>
    <w:rsid w:val="00F06DB8"/>
    <w:rsid w:val="00F1354D"/>
    <w:rsid w:val="00F147C9"/>
    <w:rsid w:val="00F17E3B"/>
    <w:rsid w:val="00F2033B"/>
    <w:rsid w:val="00F207A4"/>
    <w:rsid w:val="00F21E6B"/>
    <w:rsid w:val="00F23442"/>
    <w:rsid w:val="00F23858"/>
    <w:rsid w:val="00F238B9"/>
    <w:rsid w:val="00F25937"/>
    <w:rsid w:val="00F25BFD"/>
    <w:rsid w:val="00F26BFF"/>
    <w:rsid w:val="00F27C5F"/>
    <w:rsid w:val="00F30B53"/>
    <w:rsid w:val="00F364C1"/>
    <w:rsid w:val="00F373EA"/>
    <w:rsid w:val="00F4023B"/>
    <w:rsid w:val="00F4090F"/>
    <w:rsid w:val="00F41022"/>
    <w:rsid w:val="00F420AA"/>
    <w:rsid w:val="00F4218A"/>
    <w:rsid w:val="00F431F1"/>
    <w:rsid w:val="00F433E4"/>
    <w:rsid w:val="00F451CA"/>
    <w:rsid w:val="00F50164"/>
    <w:rsid w:val="00F51356"/>
    <w:rsid w:val="00F52149"/>
    <w:rsid w:val="00F52230"/>
    <w:rsid w:val="00F53D00"/>
    <w:rsid w:val="00F540A0"/>
    <w:rsid w:val="00F55988"/>
    <w:rsid w:val="00F5612A"/>
    <w:rsid w:val="00F573B9"/>
    <w:rsid w:val="00F57D85"/>
    <w:rsid w:val="00F63D3F"/>
    <w:rsid w:val="00F64B78"/>
    <w:rsid w:val="00F6542F"/>
    <w:rsid w:val="00F656E4"/>
    <w:rsid w:val="00F675BC"/>
    <w:rsid w:val="00F67F86"/>
    <w:rsid w:val="00F70237"/>
    <w:rsid w:val="00F71B25"/>
    <w:rsid w:val="00F71C08"/>
    <w:rsid w:val="00F71F39"/>
    <w:rsid w:val="00F727F9"/>
    <w:rsid w:val="00F74693"/>
    <w:rsid w:val="00F74D63"/>
    <w:rsid w:val="00F7548C"/>
    <w:rsid w:val="00F760D4"/>
    <w:rsid w:val="00F81158"/>
    <w:rsid w:val="00F816BD"/>
    <w:rsid w:val="00F82256"/>
    <w:rsid w:val="00F824F3"/>
    <w:rsid w:val="00F83610"/>
    <w:rsid w:val="00F8402A"/>
    <w:rsid w:val="00F845A0"/>
    <w:rsid w:val="00F845DC"/>
    <w:rsid w:val="00F848E1"/>
    <w:rsid w:val="00F8494B"/>
    <w:rsid w:val="00F864D7"/>
    <w:rsid w:val="00F873AD"/>
    <w:rsid w:val="00F87F34"/>
    <w:rsid w:val="00F93579"/>
    <w:rsid w:val="00F936C4"/>
    <w:rsid w:val="00F93E5F"/>
    <w:rsid w:val="00F94CB5"/>
    <w:rsid w:val="00F95F40"/>
    <w:rsid w:val="00F95F83"/>
    <w:rsid w:val="00F96EC3"/>
    <w:rsid w:val="00F9714F"/>
    <w:rsid w:val="00FA1568"/>
    <w:rsid w:val="00FA484A"/>
    <w:rsid w:val="00FA6360"/>
    <w:rsid w:val="00FB177B"/>
    <w:rsid w:val="00FB1B19"/>
    <w:rsid w:val="00FB303F"/>
    <w:rsid w:val="00FB429D"/>
    <w:rsid w:val="00FB6199"/>
    <w:rsid w:val="00FB7667"/>
    <w:rsid w:val="00FC0F72"/>
    <w:rsid w:val="00FC12A8"/>
    <w:rsid w:val="00FC3D06"/>
    <w:rsid w:val="00FC3F9B"/>
    <w:rsid w:val="00FC40AA"/>
    <w:rsid w:val="00FC4D46"/>
    <w:rsid w:val="00FC5567"/>
    <w:rsid w:val="00FC5F4A"/>
    <w:rsid w:val="00FD0D3C"/>
    <w:rsid w:val="00FD15A8"/>
    <w:rsid w:val="00FD31DE"/>
    <w:rsid w:val="00FD5E23"/>
    <w:rsid w:val="00FD68B9"/>
    <w:rsid w:val="00FE17BE"/>
    <w:rsid w:val="00FE19AB"/>
    <w:rsid w:val="00FE35E4"/>
    <w:rsid w:val="00FE4B81"/>
    <w:rsid w:val="00FE516C"/>
    <w:rsid w:val="00FE5B01"/>
    <w:rsid w:val="00FE606C"/>
    <w:rsid w:val="00FE60D3"/>
    <w:rsid w:val="00FE6704"/>
    <w:rsid w:val="00FF2229"/>
    <w:rsid w:val="00FF5DA3"/>
    <w:rsid w:val="00FF6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EC1E2F-BCE3-4E8F-BECD-0B037B7A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EC1"/>
  </w:style>
  <w:style w:type="paragraph" w:styleId="1">
    <w:name w:val="heading 1"/>
    <w:basedOn w:val="a"/>
    <w:next w:val="a"/>
    <w:link w:val="10"/>
    <w:uiPriority w:val="9"/>
    <w:qFormat/>
    <w:rsid w:val="003F01B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135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7">
    <w:name w:val="Font Style17"/>
    <w:rsid w:val="00273EC1"/>
    <w:rPr>
      <w:rFonts w:ascii="Times New Roman" w:eastAsia="Times New Roman" w:hAnsi="Times New Roman" w:cs="Times New Roman"/>
      <w:b/>
      <w:bCs/>
      <w:sz w:val="22"/>
    </w:rPr>
  </w:style>
  <w:style w:type="character" w:customStyle="1" w:styleId="FontStyle19">
    <w:name w:val="Font Style19"/>
    <w:rsid w:val="00273EC1"/>
    <w:rPr>
      <w:rFonts w:ascii="Times New Roman" w:eastAsia="Times New Roman" w:hAnsi="Times New Roman" w:cs="Times New Roman"/>
      <w:b/>
      <w:bCs/>
      <w:sz w:val="34"/>
    </w:rPr>
  </w:style>
  <w:style w:type="character" w:customStyle="1" w:styleId="FontStyle20">
    <w:name w:val="Font Style20"/>
    <w:rsid w:val="00273EC1"/>
    <w:rPr>
      <w:rFonts w:ascii="Times New Roman" w:eastAsia="Times New Roman" w:hAnsi="Times New Roman" w:cs="Times New Roman"/>
      <w:sz w:val="26"/>
    </w:rPr>
  </w:style>
  <w:style w:type="character" w:customStyle="1" w:styleId="FontStyle21">
    <w:name w:val="Font Style21"/>
    <w:rsid w:val="00273EC1"/>
    <w:rPr>
      <w:rFonts w:ascii="Times New Roman" w:eastAsia="Times New Roman" w:hAnsi="Times New Roman" w:cs="Times New Roman"/>
      <w:sz w:val="20"/>
    </w:rPr>
  </w:style>
  <w:style w:type="character" w:customStyle="1" w:styleId="FontStyle22">
    <w:name w:val="Font Style22"/>
    <w:uiPriority w:val="99"/>
    <w:rsid w:val="00273EC1"/>
    <w:rPr>
      <w:rFonts w:ascii="Times New Roman" w:eastAsia="Times New Roman" w:hAnsi="Times New Roman" w:cs="Times New Roman"/>
      <w:sz w:val="22"/>
    </w:rPr>
  </w:style>
  <w:style w:type="paragraph" w:customStyle="1" w:styleId="Standard">
    <w:name w:val="Standard"/>
    <w:rsid w:val="00273EC1"/>
    <w:pPr>
      <w:widowControl w:val="0"/>
      <w:suppressAutoHyphens/>
      <w:autoSpaceDE w:val="0"/>
      <w:spacing w:after="0" w:line="240" w:lineRule="auto"/>
      <w:textAlignment w:val="baseline"/>
    </w:pPr>
    <w:rPr>
      <w:rFonts w:ascii="Times New Roman" w:eastAsia="Times New Roman" w:hAnsi="Times New Roman" w:cs="Times New Roman"/>
      <w:kern w:val="1"/>
      <w:sz w:val="24"/>
      <w:szCs w:val="24"/>
      <w:lang w:val="ru-RU" w:eastAsia="hi-IN" w:bidi="hi-IN"/>
    </w:rPr>
  </w:style>
  <w:style w:type="paragraph" w:customStyle="1" w:styleId="Style3">
    <w:name w:val="Style3"/>
    <w:basedOn w:val="Standard"/>
    <w:next w:val="Standard"/>
    <w:rsid w:val="00273EC1"/>
  </w:style>
  <w:style w:type="paragraph" w:customStyle="1" w:styleId="Style6">
    <w:name w:val="Style6"/>
    <w:basedOn w:val="Standard"/>
    <w:next w:val="Standard"/>
    <w:rsid w:val="00273EC1"/>
  </w:style>
  <w:style w:type="paragraph" w:customStyle="1" w:styleId="Style13">
    <w:name w:val="Style13"/>
    <w:basedOn w:val="Standard"/>
    <w:next w:val="Standard"/>
    <w:rsid w:val="00273EC1"/>
  </w:style>
  <w:style w:type="paragraph" w:styleId="a3">
    <w:name w:val="List Paragraph"/>
    <w:basedOn w:val="a"/>
    <w:link w:val="a4"/>
    <w:uiPriority w:val="34"/>
    <w:qFormat/>
    <w:rsid w:val="002924AA"/>
    <w:pPr>
      <w:ind w:left="720"/>
      <w:contextualSpacing/>
    </w:p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7B79F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7">
    <w:name w:val="Базовый"/>
    <w:uiPriority w:val="99"/>
    <w:rsid w:val="007B79FD"/>
    <w:pPr>
      <w:tabs>
        <w:tab w:val="left" w:pos="708"/>
      </w:tabs>
      <w:suppressAutoHyphens/>
    </w:pPr>
    <w:rPr>
      <w:rFonts w:ascii="Calibri" w:eastAsia="Calibri" w:hAnsi="Calibri" w:cs="Calibri"/>
      <w:sz w:val="24"/>
      <w:szCs w:val="24"/>
      <w:lang w:val="ru-RU"/>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7B79FD"/>
    <w:rPr>
      <w:rFonts w:ascii="Times New Roman" w:eastAsia="Times New Roman" w:hAnsi="Times New Roman" w:cs="Times New Roman"/>
      <w:sz w:val="24"/>
      <w:szCs w:val="24"/>
      <w:lang w:val="ru-RU" w:eastAsia="ru-RU"/>
    </w:rPr>
  </w:style>
  <w:style w:type="paragraph" w:customStyle="1" w:styleId="Default">
    <w:name w:val="Default"/>
    <w:uiPriority w:val="99"/>
    <w:rsid w:val="007B79F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21">
    <w:name w:val="Абзац списка2"/>
    <w:basedOn w:val="a"/>
    <w:uiPriority w:val="99"/>
    <w:rsid w:val="00774B7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11">
    <w:name w:val="Абзац списка1"/>
    <w:basedOn w:val="a"/>
    <w:rsid w:val="00774B7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8">
    <w:name w:val="Plain Text"/>
    <w:basedOn w:val="a"/>
    <w:link w:val="a9"/>
    <w:rsid w:val="00774B72"/>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rsid w:val="00774B72"/>
    <w:rPr>
      <w:rFonts w:ascii="Courier New" w:eastAsia="Times New Roman" w:hAnsi="Courier New" w:cs="Courier New"/>
      <w:sz w:val="20"/>
      <w:szCs w:val="20"/>
      <w:lang w:eastAsia="ru-RU"/>
    </w:rPr>
  </w:style>
  <w:style w:type="character" w:customStyle="1" w:styleId="aa">
    <w:name w:val="Основной текст_"/>
    <w:link w:val="22"/>
    <w:locked/>
    <w:rsid w:val="00557F21"/>
    <w:rPr>
      <w:spacing w:val="1"/>
      <w:shd w:val="clear" w:color="auto" w:fill="FFFFFF"/>
    </w:rPr>
  </w:style>
  <w:style w:type="paragraph" w:customStyle="1" w:styleId="22">
    <w:name w:val="Основной текст2"/>
    <w:basedOn w:val="a"/>
    <w:link w:val="aa"/>
    <w:rsid w:val="00557F21"/>
    <w:pPr>
      <w:widowControl w:val="0"/>
      <w:shd w:val="clear" w:color="auto" w:fill="FFFFFF"/>
      <w:spacing w:before="180" w:after="180" w:line="322" w:lineRule="exact"/>
      <w:ind w:hanging="280"/>
      <w:jc w:val="both"/>
    </w:pPr>
    <w:rPr>
      <w:spacing w:val="1"/>
      <w:shd w:val="clear" w:color="auto" w:fill="FFFFFF"/>
    </w:rPr>
  </w:style>
  <w:style w:type="paragraph" w:styleId="ab">
    <w:name w:val="No Spacing"/>
    <w:link w:val="ac"/>
    <w:uiPriority w:val="1"/>
    <w:qFormat/>
    <w:rsid w:val="00557F21"/>
    <w:pPr>
      <w:spacing w:after="0" w:line="240" w:lineRule="auto"/>
    </w:pPr>
    <w:rPr>
      <w:rFonts w:ascii="Calibri" w:eastAsia="Times New Roman" w:hAnsi="Calibri" w:cs="Times New Roman"/>
      <w:lang w:val="ru-RU" w:eastAsia="ru-RU"/>
    </w:rPr>
  </w:style>
  <w:style w:type="character" w:customStyle="1" w:styleId="ac">
    <w:name w:val="Без интервала Знак"/>
    <w:link w:val="ab"/>
    <w:uiPriority w:val="1"/>
    <w:rsid w:val="00557F21"/>
    <w:rPr>
      <w:rFonts w:ascii="Calibri" w:eastAsia="Times New Roman" w:hAnsi="Calibri" w:cs="Times New Roman"/>
      <w:lang w:val="ru-RU" w:eastAsia="ru-RU"/>
    </w:rPr>
  </w:style>
  <w:style w:type="paragraph" w:styleId="ad">
    <w:name w:val="Body Text"/>
    <w:basedOn w:val="a"/>
    <w:link w:val="ae"/>
    <w:uiPriority w:val="99"/>
    <w:semiHidden/>
    <w:unhideWhenUsed/>
    <w:rsid w:val="00557F21"/>
    <w:pPr>
      <w:spacing w:after="120" w:line="240" w:lineRule="auto"/>
    </w:pPr>
    <w:rPr>
      <w:rFonts w:ascii="Antiqua" w:eastAsia="Times New Roman" w:hAnsi="Antiqua" w:cs="Times New Roman"/>
      <w:sz w:val="26"/>
      <w:szCs w:val="20"/>
      <w:lang w:eastAsia="ru-RU"/>
    </w:rPr>
  </w:style>
  <w:style w:type="character" w:customStyle="1" w:styleId="ae">
    <w:name w:val="Основной текст Знак"/>
    <w:basedOn w:val="a0"/>
    <w:link w:val="ad"/>
    <w:uiPriority w:val="99"/>
    <w:semiHidden/>
    <w:rsid w:val="00557F21"/>
    <w:rPr>
      <w:rFonts w:ascii="Antiqua" w:eastAsia="Times New Roman" w:hAnsi="Antiqua" w:cs="Times New Roman"/>
      <w:sz w:val="26"/>
      <w:szCs w:val="20"/>
      <w:lang w:eastAsia="ru-RU"/>
    </w:rPr>
  </w:style>
  <w:style w:type="paragraph" w:customStyle="1" w:styleId="afd">
    <w:name w:val="afd"/>
    <w:basedOn w:val="a"/>
    <w:rsid w:val="00557F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Hyperlink"/>
    <w:uiPriority w:val="99"/>
    <w:unhideWhenUsed/>
    <w:rsid w:val="00557F21"/>
    <w:rPr>
      <w:color w:val="0000FF"/>
      <w:u w:val="single"/>
    </w:rPr>
  </w:style>
  <w:style w:type="character" w:customStyle="1" w:styleId="apple-converted-space">
    <w:name w:val="apple-converted-space"/>
    <w:basedOn w:val="a0"/>
    <w:rsid w:val="00557F21"/>
  </w:style>
  <w:style w:type="character" w:customStyle="1" w:styleId="p">
    <w:name w:val="p"/>
    <w:basedOn w:val="a0"/>
    <w:rsid w:val="00557F21"/>
  </w:style>
  <w:style w:type="character" w:customStyle="1" w:styleId="s">
    <w:name w:val="s"/>
    <w:basedOn w:val="a0"/>
    <w:rsid w:val="00557F21"/>
  </w:style>
  <w:style w:type="paragraph" w:styleId="23">
    <w:name w:val="Body Text Indent 2"/>
    <w:basedOn w:val="a"/>
    <w:link w:val="24"/>
    <w:uiPriority w:val="99"/>
    <w:semiHidden/>
    <w:unhideWhenUsed/>
    <w:rsid w:val="00154139"/>
    <w:pPr>
      <w:spacing w:after="120" w:line="480" w:lineRule="auto"/>
      <w:ind w:left="283"/>
    </w:pPr>
  </w:style>
  <w:style w:type="character" w:customStyle="1" w:styleId="24">
    <w:name w:val="Основной текст с отступом 2 Знак"/>
    <w:basedOn w:val="a0"/>
    <w:link w:val="23"/>
    <w:uiPriority w:val="99"/>
    <w:semiHidden/>
    <w:rsid w:val="00154139"/>
  </w:style>
  <w:style w:type="paragraph" w:customStyle="1" w:styleId="Style1">
    <w:name w:val="Style1"/>
    <w:basedOn w:val="Standard"/>
    <w:next w:val="Standard"/>
    <w:rsid w:val="00051BDD"/>
  </w:style>
  <w:style w:type="paragraph" w:styleId="af0">
    <w:name w:val="Body Text Indent"/>
    <w:basedOn w:val="a"/>
    <w:link w:val="af1"/>
    <w:uiPriority w:val="99"/>
    <w:unhideWhenUsed/>
    <w:rsid w:val="00F848E1"/>
    <w:pPr>
      <w:spacing w:after="120"/>
      <w:ind w:left="283"/>
    </w:pPr>
  </w:style>
  <w:style w:type="character" w:customStyle="1" w:styleId="af1">
    <w:name w:val="Основной текст с отступом Знак"/>
    <w:basedOn w:val="a0"/>
    <w:link w:val="af0"/>
    <w:uiPriority w:val="99"/>
    <w:rsid w:val="00F848E1"/>
  </w:style>
  <w:style w:type="paragraph" w:customStyle="1" w:styleId="WW-1">
    <w:name w:val="WW-Базовый1"/>
    <w:rsid w:val="00F848E1"/>
    <w:pPr>
      <w:widowControl w:val="0"/>
      <w:tabs>
        <w:tab w:val="left" w:pos="708"/>
      </w:tabs>
      <w:suppressAutoHyphens/>
      <w:spacing w:after="0" w:line="100" w:lineRule="atLeast"/>
      <w:textAlignment w:val="baseline"/>
    </w:pPr>
    <w:rPr>
      <w:rFonts w:ascii="Times New Roman" w:eastAsia="Droid Sans Fallback" w:hAnsi="Times New Roman" w:cs="Lohit Hindi"/>
      <w:sz w:val="24"/>
      <w:szCs w:val="24"/>
      <w:lang w:eastAsia="hi-IN" w:bidi="hi-IN"/>
    </w:rPr>
  </w:style>
  <w:style w:type="paragraph" w:customStyle="1" w:styleId="3">
    <w:name w:val="Абзац списка3"/>
    <w:basedOn w:val="a"/>
    <w:rsid w:val="003651AB"/>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30">
    <w:name w:val="Основной текст3"/>
    <w:basedOn w:val="a"/>
    <w:rsid w:val="00211D40"/>
    <w:pPr>
      <w:widowControl w:val="0"/>
      <w:shd w:val="clear" w:color="auto" w:fill="FFFFFF"/>
      <w:spacing w:after="420" w:line="0" w:lineRule="atLeast"/>
      <w:jc w:val="both"/>
    </w:pPr>
    <w:rPr>
      <w:rFonts w:ascii="Calibri" w:eastAsia="Calibri" w:hAnsi="Calibri" w:cs="Times New Roman"/>
      <w:spacing w:val="3"/>
      <w:sz w:val="25"/>
      <w:szCs w:val="25"/>
      <w:lang w:val="ru-RU"/>
    </w:rPr>
  </w:style>
  <w:style w:type="character" w:customStyle="1" w:styleId="212pt">
    <w:name w:val="Основной текст (2) + 12 pt;Полужирный"/>
    <w:basedOn w:val="a0"/>
    <w:rsid w:val="0079722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paragraph" w:styleId="af2">
    <w:name w:val="header"/>
    <w:basedOn w:val="a"/>
    <w:link w:val="12"/>
    <w:uiPriority w:val="99"/>
    <w:rsid w:val="00DA0E65"/>
    <w:pPr>
      <w:widowControl w:val="0"/>
      <w:tabs>
        <w:tab w:val="center" w:pos="4677"/>
        <w:tab w:val="right" w:pos="9355"/>
      </w:tabs>
      <w:suppressAutoHyphens/>
      <w:autoSpaceDE w:val="0"/>
      <w:spacing w:after="0" w:line="240" w:lineRule="auto"/>
      <w:textAlignment w:val="baseline"/>
    </w:pPr>
    <w:rPr>
      <w:rFonts w:ascii="Times New Roman" w:eastAsia="Times New Roman" w:hAnsi="Times New Roman" w:cs="Mangal"/>
      <w:kern w:val="1"/>
      <w:sz w:val="24"/>
      <w:szCs w:val="21"/>
      <w:lang w:val="ru-RU" w:eastAsia="hi-IN" w:bidi="hi-IN"/>
    </w:rPr>
  </w:style>
  <w:style w:type="character" w:customStyle="1" w:styleId="af3">
    <w:name w:val="Верхний колонтитул Знак"/>
    <w:basedOn w:val="a0"/>
    <w:uiPriority w:val="99"/>
    <w:rsid w:val="00DA0E65"/>
  </w:style>
  <w:style w:type="character" w:customStyle="1" w:styleId="12">
    <w:name w:val="Верхний колонтитул Знак1"/>
    <w:basedOn w:val="a0"/>
    <w:link w:val="af2"/>
    <w:uiPriority w:val="99"/>
    <w:rsid w:val="00DA0E65"/>
    <w:rPr>
      <w:rFonts w:ascii="Times New Roman" w:eastAsia="Times New Roman" w:hAnsi="Times New Roman" w:cs="Mangal"/>
      <w:kern w:val="1"/>
      <w:sz w:val="24"/>
      <w:szCs w:val="21"/>
      <w:lang w:val="ru-RU" w:eastAsia="hi-IN" w:bidi="hi-IN"/>
    </w:rPr>
  </w:style>
  <w:style w:type="paragraph" w:customStyle="1" w:styleId="4">
    <w:name w:val="Абзац списка4"/>
    <w:basedOn w:val="a"/>
    <w:rsid w:val="008F550D"/>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25">
    <w:name w:val="Основной текст (2)_"/>
    <w:basedOn w:val="a0"/>
    <w:link w:val="26"/>
    <w:rsid w:val="006B4DF6"/>
    <w:rPr>
      <w:rFonts w:ascii="Times New Roman" w:eastAsia="Times New Roman" w:hAnsi="Times New Roman" w:cs="Times New Roman"/>
      <w:shd w:val="clear" w:color="auto" w:fill="FFFFFF"/>
    </w:rPr>
  </w:style>
  <w:style w:type="paragraph" w:customStyle="1" w:styleId="26">
    <w:name w:val="Основной текст (2)"/>
    <w:basedOn w:val="a"/>
    <w:link w:val="25"/>
    <w:rsid w:val="006B4DF6"/>
    <w:pPr>
      <w:widowControl w:val="0"/>
      <w:shd w:val="clear" w:color="auto" w:fill="FFFFFF"/>
      <w:spacing w:after="300" w:line="0" w:lineRule="atLeast"/>
      <w:jc w:val="right"/>
    </w:pPr>
    <w:rPr>
      <w:rFonts w:ascii="Times New Roman" w:eastAsia="Times New Roman" w:hAnsi="Times New Roman" w:cs="Times New Roman"/>
    </w:rPr>
  </w:style>
  <w:style w:type="paragraph" w:customStyle="1" w:styleId="5">
    <w:name w:val="Абзац списка5"/>
    <w:basedOn w:val="a"/>
    <w:rsid w:val="00D16835"/>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f4">
    <w:name w:val="Balloon Text"/>
    <w:basedOn w:val="a"/>
    <w:link w:val="af5"/>
    <w:uiPriority w:val="99"/>
    <w:semiHidden/>
    <w:unhideWhenUsed/>
    <w:rsid w:val="004879F5"/>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4879F5"/>
    <w:rPr>
      <w:rFonts w:ascii="Segoe UI" w:hAnsi="Segoe UI" w:cs="Segoe UI"/>
      <w:sz w:val="18"/>
      <w:szCs w:val="18"/>
    </w:rPr>
  </w:style>
  <w:style w:type="character" w:customStyle="1" w:styleId="value-title">
    <w:name w:val="value-title"/>
    <w:basedOn w:val="a0"/>
    <w:rsid w:val="00C53DA6"/>
  </w:style>
  <w:style w:type="character" w:customStyle="1" w:styleId="211pt">
    <w:name w:val="Основной текст (2) + 11 pt;Полужирный"/>
    <w:basedOn w:val="25"/>
    <w:rsid w:val="00227828"/>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13">
    <w:name w:val="Основной текст1"/>
    <w:rsid w:val="0013020A"/>
    <w:rPr>
      <w:rFonts w:ascii="Times New Roman" w:eastAsia="Times New Roman" w:hAnsi="Times New Roman"/>
      <w:color w:val="000000"/>
      <w:spacing w:val="0"/>
      <w:w w:val="100"/>
      <w:position w:val="0"/>
      <w:sz w:val="23"/>
      <w:szCs w:val="23"/>
      <w:shd w:val="clear" w:color="auto" w:fill="FFFFFF"/>
      <w:lang w:val="uk-UA"/>
    </w:rPr>
  </w:style>
  <w:style w:type="character" w:customStyle="1" w:styleId="210pt">
    <w:name w:val="Основной текст (2) + 10 pt"/>
    <w:basedOn w:val="a0"/>
    <w:rsid w:val="0013020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13pt">
    <w:name w:val="Основной текст (2) + 13 pt"/>
    <w:basedOn w:val="a0"/>
    <w:rsid w:val="0013020A"/>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14">
    <w:name w:val="Без интервала Знак1"/>
    <w:uiPriority w:val="1"/>
    <w:locked/>
    <w:rsid w:val="00502C96"/>
    <w:rPr>
      <w:sz w:val="22"/>
      <w:szCs w:val="22"/>
      <w:lang w:eastAsia="en-US"/>
    </w:rPr>
  </w:style>
  <w:style w:type="character" w:styleId="af6">
    <w:name w:val="Emphasis"/>
    <w:uiPriority w:val="20"/>
    <w:qFormat/>
    <w:rsid w:val="00502C96"/>
    <w:rPr>
      <w:i/>
      <w:iCs/>
    </w:rPr>
  </w:style>
  <w:style w:type="paragraph" w:customStyle="1" w:styleId="af7">
    <w:name w:val="a"/>
    <w:basedOn w:val="a"/>
    <w:rsid w:val="00B6674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
    <w:rsid w:val="00B6674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3F01BF"/>
    <w:rPr>
      <w:rFonts w:asciiTheme="majorHAnsi" w:eastAsiaTheme="majorEastAsia" w:hAnsiTheme="majorHAnsi" w:cstheme="majorBidi"/>
      <w:color w:val="365F91" w:themeColor="accent1" w:themeShade="BF"/>
      <w:sz w:val="32"/>
      <w:szCs w:val="32"/>
    </w:rPr>
  </w:style>
  <w:style w:type="paragraph" w:styleId="af8">
    <w:name w:val="footer"/>
    <w:basedOn w:val="a"/>
    <w:link w:val="af9"/>
    <w:uiPriority w:val="99"/>
    <w:unhideWhenUsed/>
    <w:rsid w:val="000E4D5B"/>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0E4D5B"/>
  </w:style>
  <w:style w:type="character" w:customStyle="1" w:styleId="a4">
    <w:name w:val="Абзац списка Знак"/>
    <w:link w:val="a3"/>
    <w:uiPriority w:val="34"/>
    <w:locked/>
    <w:rsid w:val="008D4A44"/>
  </w:style>
  <w:style w:type="character" w:styleId="afa">
    <w:name w:val="Strong"/>
    <w:basedOn w:val="a0"/>
    <w:uiPriority w:val="22"/>
    <w:qFormat/>
    <w:rsid w:val="00291F1B"/>
    <w:rPr>
      <w:b/>
      <w:bCs/>
    </w:rPr>
  </w:style>
  <w:style w:type="character" w:customStyle="1" w:styleId="uv3um">
    <w:name w:val="uv3um"/>
    <w:basedOn w:val="a0"/>
    <w:rsid w:val="00484CA3"/>
  </w:style>
  <w:style w:type="character" w:customStyle="1" w:styleId="fontstyle01">
    <w:name w:val="fontstyle01"/>
    <w:rsid w:val="00507087"/>
    <w:rPr>
      <w:rFonts w:ascii="TimesNewRomanPSMT" w:hAnsi="TimesNewRomanPSMT" w:hint="default"/>
      <w:b w:val="0"/>
      <w:bCs w:val="0"/>
      <w:i w:val="0"/>
      <w:iCs w:val="0"/>
      <w:color w:val="000000"/>
      <w:sz w:val="30"/>
      <w:szCs w:val="30"/>
    </w:rPr>
  </w:style>
  <w:style w:type="character" w:customStyle="1" w:styleId="20">
    <w:name w:val="Заголовок 2 Знак"/>
    <w:basedOn w:val="a0"/>
    <w:link w:val="2"/>
    <w:uiPriority w:val="9"/>
    <w:rsid w:val="009135B3"/>
    <w:rPr>
      <w:rFonts w:asciiTheme="majorHAnsi" w:eastAsiaTheme="majorEastAsia" w:hAnsiTheme="majorHAnsi" w:cstheme="majorBidi"/>
      <w:color w:val="365F91" w:themeColor="accent1" w:themeShade="BF"/>
      <w:sz w:val="26"/>
      <w:szCs w:val="26"/>
    </w:rPr>
  </w:style>
  <w:style w:type="character" w:customStyle="1" w:styleId="rvts82">
    <w:name w:val="rvts82"/>
    <w:basedOn w:val="a0"/>
    <w:rsid w:val="00987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501736">
      <w:bodyDiv w:val="1"/>
      <w:marLeft w:val="0"/>
      <w:marRight w:val="0"/>
      <w:marTop w:val="0"/>
      <w:marBottom w:val="0"/>
      <w:divBdr>
        <w:top w:val="none" w:sz="0" w:space="0" w:color="auto"/>
        <w:left w:val="none" w:sz="0" w:space="0" w:color="auto"/>
        <w:bottom w:val="none" w:sz="0" w:space="0" w:color="auto"/>
        <w:right w:val="none" w:sz="0" w:space="0" w:color="auto"/>
      </w:divBdr>
    </w:div>
    <w:div w:id="1656496388">
      <w:bodyDiv w:val="1"/>
      <w:marLeft w:val="0"/>
      <w:marRight w:val="0"/>
      <w:marTop w:val="0"/>
      <w:marBottom w:val="0"/>
      <w:divBdr>
        <w:top w:val="none" w:sz="0" w:space="0" w:color="auto"/>
        <w:left w:val="none" w:sz="0" w:space="0" w:color="auto"/>
        <w:bottom w:val="none" w:sz="0" w:space="0" w:color="auto"/>
        <w:right w:val="none" w:sz="0" w:space="0" w:color="auto"/>
      </w:divBdr>
    </w:div>
    <w:div w:id="198673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vgr.gov.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lexrada.gov.u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elykoandrusivska-gromada.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551-12" TargetMode="External"/><Relationship Id="rId5" Type="http://schemas.openxmlformats.org/officeDocument/2006/relationships/webSettings" Target="webSettings.xml"/><Relationship Id="rId15" Type="http://schemas.openxmlformats.org/officeDocument/2006/relationships/hyperlink" Target="https://onufriivska-gromada.gov.ua" TargetMode="External"/><Relationship Id="rId10" Type="http://schemas.openxmlformats.org/officeDocument/2006/relationships/hyperlink" Target="https://zakon.rada.gov.ua/laws/show/3551-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pt-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24B1C-5B32-48D9-BA08-04A4F0E2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48</Pages>
  <Words>19993</Words>
  <Characters>113962</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133688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Кравчук І.О.</dc:creator>
  <cp:lastModifiedBy>1</cp:lastModifiedBy>
  <cp:revision>12</cp:revision>
  <cp:lastPrinted>2025-12-10T11:49:00Z</cp:lastPrinted>
  <dcterms:created xsi:type="dcterms:W3CDTF">2025-12-10T11:22:00Z</dcterms:created>
  <dcterms:modified xsi:type="dcterms:W3CDTF">2025-12-10T11:53:00Z</dcterms:modified>
</cp:coreProperties>
</file>